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6C" w:rsidRPr="006049EE" w:rsidRDefault="007C766C" w:rsidP="007C766C">
      <w:pPr>
        <w:pStyle w:val="a3"/>
        <w:rPr>
          <w:sz w:val="28"/>
          <w:szCs w:val="28"/>
        </w:rPr>
      </w:pPr>
      <w:r w:rsidRPr="006049EE">
        <w:rPr>
          <w:b w:val="0"/>
          <w:noProof/>
          <w:sz w:val="28"/>
          <w:szCs w:val="28"/>
        </w:rPr>
        <w:drawing>
          <wp:anchor distT="0" distB="0" distL="114300" distR="114300" simplePos="0" relativeHeight="251659264" behindDoc="0" locked="0" layoutInCell="1" allowOverlap="1">
            <wp:simplePos x="0" y="0"/>
            <wp:positionH relativeFrom="margin">
              <wp:posOffset>2601595</wp:posOffset>
            </wp:positionH>
            <wp:positionV relativeFrom="margin">
              <wp:posOffset>-167640</wp:posOffset>
            </wp:positionV>
            <wp:extent cx="640715" cy="897890"/>
            <wp:effectExtent l="0" t="0" r="6985" b="0"/>
            <wp:wrapSquare wrapText="bothSides"/>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97890"/>
                    </a:xfrm>
                    <a:prstGeom prst="rect">
                      <a:avLst/>
                    </a:prstGeom>
                    <a:noFill/>
                    <a:ln>
                      <a:noFill/>
                    </a:ln>
                  </pic:spPr>
                </pic:pic>
              </a:graphicData>
            </a:graphic>
          </wp:anchor>
        </w:drawing>
      </w:r>
    </w:p>
    <w:p w:rsidR="007C766C" w:rsidRPr="006049EE" w:rsidRDefault="007C766C" w:rsidP="007C766C">
      <w:pPr>
        <w:pStyle w:val="a3"/>
        <w:rPr>
          <w:sz w:val="28"/>
          <w:szCs w:val="28"/>
        </w:rPr>
      </w:pPr>
    </w:p>
    <w:p w:rsidR="007C766C" w:rsidRPr="006049EE" w:rsidRDefault="007C766C" w:rsidP="007C766C">
      <w:pPr>
        <w:pStyle w:val="a3"/>
        <w:rPr>
          <w:sz w:val="28"/>
          <w:szCs w:val="28"/>
        </w:rPr>
      </w:pPr>
    </w:p>
    <w:p w:rsidR="007C766C" w:rsidRPr="006049EE" w:rsidRDefault="007C766C" w:rsidP="007C766C">
      <w:pPr>
        <w:pStyle w:val="a3"/>
        <w:rPr>
          <w:sz w:val="28"/>
          <w:szCs w:val="28"/>
        </w:rPr>
      </w:pPr>
    </w:p>
    <w:p w:rsidR="007C766C" w:rsidRPr="006049EE" w:rsidRDefault="007C766C" w:rsidP="007C766C">
      <w:pPr>
        <w:pStyle w:val="a3"/>
        <w:rPr>
          <w:sz w:val="30"/>
          <w:szCs w:val="30"/>
        </w:rPr>
      </w:pPr>
      <w:r w:rsidRPr="006049EE">
        <w:rPr>
          <w:sz w:val="30"/>
          <w:szCs w:val="30"/>
        </w:rPr>
        <w:t>К А Л У Ж С К А Я   О Б Л А С Т Ь</w:t>
      </w:r>
    </w:p>
    <w:p w:rsidR="007C766C" w:rsidRPr="00CB6DA8" w:rsidRDefault="007C766C" w:rsidP="007C766C">
      <w:pPr>
        <w:pStyle w:val="a3"/>
        <w:rPr>
          <w:sz w:val="16"/>
          <w:szCs w:val="16"/>
        </w:rPr>
      </w:pPr>
    </w:p>
    <w:p w:rsidR="007C766C" w:rsidRPr="006049EE" w:rsidRDefault="007C766C" w:rsidP="007C766C">
      <w:pPr>
        <w:pStyle w:val="a3"/>
        <w:rPr>
          <w:sz w:val="28"/>
          <w:szCs w:val="28"/>
        </w:rPr>
      </w:pPr>
      <w:r w:rsidRPr="006049EE">
        <w:rPr>
          <w:sz w:val="28"/>
          <w:szCs w:val="28"/>
        </w:rPr>
        <w:t xml:space="preserve">МАЛОЯРОСЛАВЕЦКОЕ РАЙОННОЕ СОБРАНИЕ ДЕПУТАТОВ  </w:t>
      </w:r>
    </w:p>
    <w:p w:rsidR="007C766C" w:rsidRPr="00CB6DA8" w:rsidRDefault="007C766C" w:rsidP="007C766C">
      <w:pPr>
        <w:pStyle w:val="a3"/>
        <w:rPr>
          <w:sz w:val="16"/>
          <w:szCs w:val="16"/>
        </w:rPr>
      </w:pPr>
    </w:p>
    <w:p w:rsidR="007C766C" w:rsidRPr="006049EE" w:rsidRDefault="007C766C" w:rsidP="007C766C">
      <w:pPr>
        <w:pStyle w:val="a3"/>
        <w:rPr>
          <w:sz w:val="28"/>
          <w:szCs w:val="28"/>
        </w:rPr>
      </w:pPr>
      <w:r w:rsidRPr="006049EE">
        <w:rPr>
          <w:sz w:val="28"/>
          <w:szCs w:val="28"/>
        </w:rPr>
        <w:t>МУНИЦИПАЛЬНОГО РАЙОНА «МАЛОЯРОСЛАВЕЦКИЙ РАЙОН»</w:t>
      </w:r>
    </w:p>
    <w:p w:rsidR="007C766C" w:rsidRPr="00CB6DA8" w:rsidRDefault="007C766C" w:rsidP="007C766C">
      <w:pPr>
        <w:pStyle w:val="a3"/>
        <w:jc w:val="left"/>
        <w:rPr>
          <w:sz w:val="16"/>
          <w:szCs w:val="16"/>
        </w:rPr>
      </w:pPr>
    </w:p>
    <w:p w:rsidR="007C766C" w:rsidRPr="006049EE" w:rsidRDefault="007C766C" w:rsidP="007C766C">
      <w:pPr>
        <w:pStyle w:val="a5"/>
        <w:rPr>
          <w:szCs w:val="40"/>
        </w:rPr>
      </w:pPr>
      <w:r w:rsidRPr="006049EE">
        <w:rPr>
          <w:szCs w:val="40"/>
        </w:rPr>
        <w:t xml:space="preserve">Р Е Ш Е Н И Е </w:t>
      </w:r>
    </w:p>
    <w:p w:rsidR="00C53329" w:rsidRPr="00C53329" w:rsidRDefault="00C53329" w:rsidP="00C53329">
      <w:pPr>
        <w:pBdr>
          <w:top w:val="thinThickMediumGap" w:sz="24" w:space="1" w:color="auto"/>
        </w:pBdr>
        <w:spacing w:after="0"/>
        <w:jc w:val="both"/>
        <w:rPr>
          <w:rFonts w:ascii="Times New Roman" w:hAnsi="Times New Roman"/>
          <w:sz w:val="16"/>
          <w:szCs w:val="16"/>
        </w:rPr>
      </w:pPr>
    </w:p>
    <w:p w:rsidR="007C766C" w:rsidRPr="00CB6DA8" w:rsidRDefault="00CB6DA8" w:rsidP="007C766C">
      <w:pPr>
        <w:pBdr>
          <w:top w:val="thinThickMediumGap" w:sz="24" w:space="1" w:color="auto"/>
        </w:pBdr>
        <w:jc w:val="both"/>
        <w:rPr>
          <w:rFonts w:ascii="Times New Roman" w:hAnsi="Times New Roman"/>
          <w:sz w:val="27"/>
          <w:szCs w:val="27"/>
        </w:rPr>
      </w:pPr>
      <w:r w:rsidRPr="00CB6DA8">
        <w:rPr>
          <w:rFonts w:ascii="Times New Roman" w:hAnsi="Times New Roman"/>
          <w:sz w:val="27"/>
          <w:szCs w:val="27"/>
        </w:rPr>
        <w:t>От 27.03.</w:t>
      </w:r>
      <w:r w:rsidR="007C766C" w:rsidRPr="00CB6DA8">
        <w:rPr>
          <w:rFonts w:ascii="Times New Roman" w:hAnsi="Times New Roman"/>
          <w:sz w:val="27"/>
          <w:szCs w:val="27"/>
        </w:rPr>
        <w:t>202</w:t>
      </w:r>
      <w:r w:rsidRPr="00CB6DA8">
        <w:rPr>
          <w:rFonts w:ascii="Times New Roman" w:hAnsi="Times New Roman"/>
          <w:sz w:val="27"/>
          <w:szCs w:val="27"/>
        </w:rPr>
        <w:t>4</w:t>
      </w:r>
      <w:r w:rsidR="007C766C" w:rsidRPr="00CB6DA8">
        <w:rPr>
          <w:rFonts w:ascii="Times New Roman" w:hAnsi="Times New Roman"/>
          <w:sz w:val="27"/>
          <w:szCs w:val="27"/>
        </w:rPr>
        <w:t xml:space="preserve"> г.</w:t>
      </w:r>
      <w:r w:rsidR="007C766C" w:rsidRPr="00CB6DA8">
        <w:rPr>
          <w:rFonts w:ascii="Times New Roman" w:hAnsi="Times New Roman"/>
          <w:sz w:val="27"/>
          <w:szCs w:val="27"/>
        </w:rPr>
        <w:tab/>
      </w:r>
      <w:r w:rsidRPr="00CB6DA8">
        <w:rPr>
          <w:rFonts w:ascii="Times New Roman" w:hAnsi="Times New Roman"/>
          <w:sz w:val="27"/>
          <w:szCs w:val="27"/>
        </w:rPr>
        <w:tab/>
      </w:r>
      <w:r w:rsidRPr="00CB6DA8">
        <w:rPr>
          <w:rFonts w:ascii="Times New Roman" w:hAnsi="Times New Roman"/>
          <w:sz w:val="27"/>
          <w:szCs w:val="27"/>
        </w:rPr>
        <w:tab/>
      </w:r>
      <w:r w:rsidRPr="00CB6DA8">
        <w:rPr>
          <w:rFonts w:ascii="Times New Roman" w:hAnsi="Times New Roman"/>
          <w:sz w:val="27"/>
          <w:szCs w:val="27"/>
        </w:rPr>
        <w:tab/>
        <w:t xml:space="preserve">                       </w:t>
      </w:r>
      <w:r w:rsidR="000A1321" w:rsidRPr="00CB6DA8">
        <w:rPr>
          <w:rFonts w:ascii="Times New Roman" w:hAnsi="Times New Roman"/>
          <w:sz w:val="27"/>
          <w:szCs w:val="27"/>
        </w:rPr>
        <w:t xml:space="preserve">             </w:t>
      </w:r>
      <w:r w:rsidRPr="00CB6DA8">
        <w:rPr>
          <w:rFonts w:ascii="Times New Roman" w:hAnsi="Times New Roman"/>
          <w:sz w:val="27"/>
          <w:szCs w:val="27"/>
        </w:rPr>
        <w:t xml:space="preserve">     </w:t>
      </w:r>
      <w:r w:rsidR="000A1321" w:rsidRPr="00CB6DA8">
        <w:rPr>
          <w:rFonts w:ascii="Times New Roman" w:hAnsi="Times New Roman"/>
          <w:sz w:val="27"/>
          <w:szCs w:val="27"/>
        </w:rPr>
        <w:t xml:space="preserve">          </w:t>
      </w:r>
      <w:r>
        <w:rPr>
          <w:rFonts w:ascii="Times New Roman" w:hAnsi="Times New Roman"/>
          <w:sz w:val="27"/>
          <w:szCs w:val="27"/>
        </w:rPr>
        <w:t xml:space="preserve">    </w:t>
      </w:r>
      <w:r w:rsidR="000A1321" w:rsidRPr="00CB6DA8">
        <w:rPr>
          <w:rFonts w:ascii="Times New Roman" w:hAnsi="Times New Roman"/>
          <w:sz w:val="27"/>
          <w:szCs w:val="27"/>
        </w:rPr>
        <w:t xml:space="preserve">  № </w:t>
      </w:r>
      <w:r w:rsidRPr="00CB6DA8">
        <w:rPr>
          <w:rFonts w:ascii="Times New Roman" w:hAnsi="Times New Roman"/>
          <w:sz w:val="27"/>
          <w:szCs w:val="27"/>
        </w:rPr>
        <w:t>17</w:t>
      </w:r>
    </w:p>
    <w:p w:rsidR="003877BC" w:rsidRDefault="000363BA" w:rsidP="007C766C">
      <w:pPr>
        <w:pBdr>
          <w:top w:val="thinThickMediumGap" w:sz="24" w:space="1" w:color="auto"/>
        </w:pBdr>
        <w:spacing w:after="0" w:line="240" w:lineRule="auto"/>
        <w:jc w:val="both"/>
        <w:rPr>
          <w:rFonts w:ascii="Times New Roman" w:hAnsi="Times New Roman"/>
          <w:b/>
          <w:bCs/>
          <w:color w:val="000000"/>
          <w:spacing w:val="-1"/>
          <w:sz w:val="28"/>
          <w:szCs w:val="28"/>
        </w:rPr>
      </w:pPr>
      <w:r>
        <w:rPr>
          <w:rFonts w:ascii="Times New Roman" w:hAnsi="Times New Roman"/>
          <w:b/>
          <w:bCs/>
          <w:color w:val="000000"/>
          <w:spacing w:val="-1"/>
          <w:sz w:val="28"/>
          <w:szCs w:val="28"/>
        </w:rPr>
        <w:t>Об отчё</w:t>
      </w:r>
      <w:r w:rsidR="003877BC">
        <w:rPr>
          <w:rFonts w:ascii="Times New Roman" w:hAnsi="Times New Roman"/>
          <w:b/>
          <w:bCs/>
          <w:color w:val="000000"/>
          <w:spacing w:val="-1"/>
          <w:sz w:val="28"/>
          <w:szCs w:val="28"/>
        </w:rPr>
        <w:t xml:space="preserve">те </w:t>
      </w:r>
      <w:r w:rsidR="00624B34">
        <w:rPr>
          <w:rFonts w:ascii="Times New Roman" w:hAnsi="Times New Roman"/>
          <w:b/>
          <w:bCs/>
          <w:color w:val="000000"/>
          <w:spacing w:val="-1"/>
          <w:sz w:val="28"/>
          <w:szCs w:val="28"/>
        </w:rPr>
        <w:t>контрольно-сче</w:t>
      </w:r>
      <w:r w:rsidR="003877BC">
        <w:rPr>
          <w:rFonts w:ascii="Times New Roman" w:hAnsi="Times New Roman"/>
          <w:b/>
          <w:bCs/>
          <w:color w:val="000000"/>
          <w:spacing w:val="-1"/>
          <w:sz w:val="28"/>
          <w:szCs w:val="28"/>
        </w:rPr>
        <w:t>тного</w:t>
      </w:r>
    </w:p>
    <w:p w:rsidR="00B51445" w:rsidRDefault="003877BC" w:rsidP="007C766C">
      <w:pPr>
        <w:pBdr>
          <w:top w:val="thinThickMediumGap" w:sz="24" w:space="1" w:color="auto"/>
        </w:pBdr>
        <w:spacing w:after="0" w:line="240" w:lineRule="auto"/>
        <w:jc w:val="both"/>
        <w:rPr>
          <w:rFonts w:ascii="Times New Roman" w:hAnsi="Times New Roman"/>
          <w:b/>
          <w:bCs/>
          <w:color w:val="000000"/>
          <w:spacing w:val="-1"/>
          <w:sz w:val="28"/>
          <w:szCs w:val="28"/>
        </w:rPr>
      </w:pPr>
      <w:r>
        <w:rPr>
          <w:rFonts w:ascii="Times New Roman" w:hAnsi="Times New Roman"/>
          <w:b/>
          <w:bCs/>
          <w:color w:val="000000"/>
          <w:spacing w:val="-1"/>
          <w:sz w:val="28"/>
          <w:szCs w:val="28"/>
        </w:rPr>
        <w:t xml:space="preserve">органа муниципального района </w:t>
      </w:r>
    </w:p>
    <w:p w:rsidR="003877BC" w:rsidRPr="006049EE" w:rsidRDefault="003877BC" w:rsidP="007C766C">
      <w:pPr>
        <w:pBdr>
          <w:top w:val="thinThickMediumGap" w:sz="24" w:space="1" w:color="auto"/>
        </w:pBdr>
        <w:spacing w:after="0" w:line="240" w:lineRule="auto"/>
        <w:jc w:val="both"/>
        <w:rPr>
          <w:rFonts w:ascii="Times New Roman" w:hAnsi="Times New Roman"/>
          <w:b/>
          <w:sz w:val="28"/>
          <w:szCs w:val="28"/>
        </w:rPr>
      </w:pPr>
      <w:r>
        <w:rPr>
          <w:rFonts w:ascii="Times New Roman" w:hAnsi="Times New Roman"/>
          <w:b/>
          <w:sz w:val="28"/>
          <w:szCs w:val="28"/>
        </w:rPr>
        <w:t>«Малоярославецкий район»</w:t>
      </w:r>
    </w:p>
    <w:p w:rsidR="00C53329" w:rsidRPr="006049EE" w:rsidRDefault="00C53329" w:rsidP="007C766C">
      <w:pPr>
        <w:pBdr>
          <w:top w:val="thinThickMediumGap" w:sz="24" w:space="1" w:color="auto"/>
        </w:pBdr>
        <w:spacing w:after="0" w:line="240" w:lineRule="auto"/>
        <w:jc w:val="both"/>
        <w:rPr>
          <w:rFonts w:ascii="Times New Roman" w:hAnsi="Times New Roman"/>
          <w:b/>
          <w:sz w:val="28"/>
          <w:szCs w:val="28"/>
        </w:rPr>
      </w:pPr>
    </w:p>
    <w:p w:rsidR="003877BC" w:rsidRDefault="00CB6DA8" w:rsidP="00047304">
      <w:pPr>
        <w:pBdr>
          <w:top w:val="thinThickMediumGap" w:sz="24" w:space="1" w:color="auto"/>
        </w:pBdr>
        <w:spacing w:after="0" w:line="240" w:lineRule="auto"/>
        <w:ind w:firstLine="284"/>
        <w:jc w:val="both"/>
        <w:rPr>
          <w:rFonts w:ascii="Times New Roman" w:hAnsi="Times New Roman"/>
          <w:color w:val="000000"/>
          <w:sz w:val="28"/>
          <w:szCs w:val="28"/>
        </w:rPr>
      </w:pPr>
      <w:r>
        <w:rPr>
          <w:rFonts w:ascii="Times New Roman" w:hAnsi="Times New Roman"/>
          <w:sz w:val="28"/>
          <w:szCs w:val="28"/>
        </w:rPr>
        <w:t>Заслушав отчё</w:t>
      </w:r>
      <w:r w:rsidR="003877BC" w:rsidRPr="003877BC">
        <w:rPr>
          <w:rFonts w:ascii="Times New Roman" w:hAnsi="Times New Roman"/>
          <w:sz w:val="28"/>
          <w:szCs w:val="28"/>
        </w:rPr>
        <w:t>т о работе контрольно-счетного органа муниципального района «Малоярославецкий район» за 202</w:t>
      </w:r>
      <w:r w:rsidR="00FF4A96">
        <w:rPr>
          <w:rFonts w:ascii="Times New Roman" w:hAnsi="Times New Roman"/>
          <w:sz w:val="28"/>
          <w:szCs w:val="28"/>
        </w:rPr>
        <w:t>3</w:t>
      </w:r>
      <w:r w:rsidR="003877BC" w:rsidRPr="003877BC">
        <w:rPr>
          <w:rFonts w:ascii="Times New Roman" w:hAnsi="Times New Roman"/>
          <w:sz w:val="28"/>
          <w:szCs w:val="28"/>
        </w:rPr>
        <w:t xml:space="preserve"> год, представлен</w:t>
      </w:r>
      <w:r>
        <w:rPr>
          <w:rFonts w:ascii="Times New Roman" w:hAnsi="Times New Roman"/>
          <w:sz w:val="28"/>
          <w:szCs w:val="28"/>
        </w:rPr>
        <w:t>ный председателем контрольно-сче</w:t>
      </w:r>
      <w:r w:rsidR="003877BC" w:rsidRPr="003877BC">
        <w:rPr>
          <w:rFonts w:ascii="Times New Roman" w:hAnsi="Times New Roman"/>
          <w:sz w:val="28"/>
          <w:szCs w:val="28"/>
        </w:rPr>
        <w:t>тного органа муниципального района «Малоярославецкий район»</w:t>
      </w:r>
      <w:r w:rsidR="0050099D">
        <w:rPr>
          <w:rFonts w:ascii="Times New Roman" w:hAnsi="Times New Roman"/>
          <w:sz w:val="28"/>
          <w:szCs w:val="28"/>
        </w:rPr>
        <w:t xml:space="preserve"> Юдиным А.Ю.,</w:t>
      </w:r>
      <w:r w:rsidR="003877BC" w:rsidRPr="003877BC">
        <w:rPr>
          <w:rFonts w:ascii="Times New Roman" w:hAnsi="Times New Roman"/>
          <w:sz w:val="28"/>
          <w:szCs w:val="28"/>
        </w:rPr>
        <w:t xml:space="preserve"> руководствуясь Федеральным законом </w:t>
      </w:r>
      <w:r w:rsidR="003877BC" w:rsidRPr="003877BC">
        <w:rPr>
          <w:rFonts w:ascii="Times New Roman" w:hAnsi="Times New Roman"/>
          <w:color w:val="000000"/>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3877BC">
        <w:rPr>
          <w:rFonts w:ascii="Times New Roman" w:hAnsi="Times New Roman"/>
          <w:color w:val="000000"/>
          <w:sz w:val="28"/>
          <w:szCs w:val="28"/>
        </w:rPr>
        <w:t>, Уставом муниципального района «Малоярославецкий район»</w:t>
      </w:r>
      <w:r w:rsidR="0050099D">
        <w:rPr>
          <w:rFonts w:ascii="Times New Roman" w:hAnsi="Times New Roman"/>
          <w:color w:val="000000"/>
          <w:sz w:val="28"/>
          <w:szCs w:val="28"/>
        </w:rPr>
        <w:t xml:space="preserve">, </w:t>
      </w:r>
    </w:p>
    <w:p w:rsidR="00C53329" w:rsidRPr="006049EE" w:rsidRDefault="00C53329" w:rsidP="005C455F">
      <w:pPr>
        <w:pBdr>
          <w:top w:val="thinThickMediumGap" w:sz="24" w:space="1" w:color="auto"/>
        </w:pBdr>
        <w:spacing w:after="0" w:line="240" w:lineRule="auto"/>
        <w:jc w:val="both"/>
        <w:rPr>
          <w:rFonts w:ascii="Times New Roman" w:hAnsi="Times New Roman"/>
          <w:sz w:val="28"/>
          <w:szCs w:val="28"/>
        </w:rPr>
      </w:pPr>
    </w:p>
    <w:p w:rsidR="007C766C" w:rsidRPr="006049EE" w:rsidRDefault="007C766C" w:rsidP="00B15FCD">
      <w:pPr>
        <w:pStyle w:val="ConsPlusNormal"/>
        <w:ind w:firstLine="540"/>
        <w:jc w:val="center"/>
        <w:rPr>
          <w:rFonts w:ascii="Times New Roman" w:hAnsi="Times New Roman" w:cs="Times New Roman"/>
          <w:b/>
          <w:sz w:val="28"/>
          <w:szCs w:val="28"/>
        </w:rPr>
      </w:pPr>
      <w:r w:rsidRPr="006049EE">
        <w:rPr>
          <w:rFonts w:ascii="Times New Roman" w:hAnsi="Times New Roman" w:cs="Times New Roman"/>
          <w:b/>
          <w:sz w:val="28"/>
          <w:szCs w:val="28"/>
        </w:rPr>
        <w:t>Малоярославецкое Районное Собрание депутатов</w:t>
      </w:r>
    </w:p>
    <w:p w:rsidR="007C766C" w:rsidRDefault="007C766C" w:rsidP="00B15FCD">
      <w:pPr>
        <w:pStyle w:val="ConsPlusNormal"/>
        <w:ind w:firstLine="540"/>
        <w:jc w:val="center"/>
        <w:rPr>
          <w:rFonts w:ascii="Times New Roman" w:hAnsi="Times New Roman" w:cs="Times New Roman"/>
          <w:b/>
          <w:sz w:val="28"/>
          <w:szCs w:val="28"/>
        </w:rPr>
      </w:pPr>
      <w:r w:rsidRPr="006049EE">
        <w:rPr>
          <w:rFonts w:ascii="Times New Roman" w:hAnsi="Times New Roman" w:cs="Times New Roman"/>
          <w:b/>
          <w:sz w:val="28"/>
          <w:szCs w:val="28"/>
        </w:rPr>
        <w:t>РЕШИЛО:</w:t>
      </w:r>
    </w:p>
    <w:p w:rsidR="00CB6DA8" w:rsidRDefault="00CB6DA8" w:rsidP="00CB6DA8">
      <w:pPr>
        <w:pStyle w:val="ConsPlusNormal"/>
        <w:tabs>
          <w:tab w:val="left" w:pos="567"/>
          <w:tab w:val="left" w:pos="1560"/>
        </w:tabs>
        <w:jc w:val="both"/>
        <w:rPr>
          <w:rFonts w:ascii="Times New Roman" w:hAnsi="Times New Roman" w:cs="Times New Roman"/>
          <w:b/>
          <w:sz w:val="28"/>
          <w:szCs w:val="28"/>
        </w:rPr>
      </w:pPr>
    </w:p>
    <w:p w:rsidR="00CB6DA8" w:rsidRPr="00CB6DA8" w:rsidRDefault="00CB6DA8" w:rsidP="00CB6DA8">
      <w:pPr>
        <w:pStyle w:val="ConsPlusNormal"/>
        <w:numPr>
          <w:ilvl w:val="0"/>
          <w:numId w:val="5"/>
        </w:numPr>
        <w:tabs>
          <w:tab w:val="left" w:pos="567"/>
          <w:tab w:val="left" w:pos="1560"/>
        </w:tabs>
        <w:ind w:left="0" w:firstLine="284"/>
        <w:jc w:val="both"/>
        <w:rPr>
          <w:rFonts w:ascii="Times New Roman" w:hAnsi="Times New Roman" w:cs="Times New Roman"/>
          <w:sz w:val="28"/>
          <w:szCs w:val="28"/>
        </w:rPr>
      </w:pPr>
      <w:r w:rsidRPr="00CB6DA8">
        <w:rPr>
          <w:rFonts w:ascii="Times New Roman" w:hAnsi="Times New Roman" w:cs="Times New Roman"/>
          <w:sz w:val="28"/>
          <w:szCs w:val="28"/>
        </w:rPr>
        <w:t>Утвердить отчё</w:t>
      </w:r>
      <w:r w:rsidR="00624B34">
        <w:rPr>
          <w:rFonts w:ascii="Times New Roman" w:hAnsi="Times New Roman" w:cs="Times New Roman"/>
          <w:sz w:val="28"/>
          <w:szCs w:val="28"/>
        </w:rPr>
        <w:t>т контрольно-сче</w:t>
      </w:r>
      <w:r w:rsidR="0050099D" w:rsidRPr="00CB6DA8">
        <w:rPr>
          <w:rFonts w:ascii="Times New Roman" w:hAnsi="Times New Roman" w:cs="Times New Roman"/>
          <w:sz w:val="28"/>
          <w:szCs w:val="28"/>
        </w:rPr>
        <w:t>тного органа муниципального района «Малоярославецкий район» за 202</w:t>
      </w:r>
      <w:r w:rsidR="00FF4A96" w:rsidRPr="00CB6DA8">
        <w:rPr>
          <w:rFonts w:ascii="Times New Roman" w:hAnsi="Times New Roman" w:cs="Times New Roman"/>
          <w:sz w:val="28"/>
          <w:szCs w:val="28"/>
        </w:rPr>
        <w:t>3</w:t>
      </w:r>
      <w:r w:rsidR="0050099D" w:rsidRPr="00CB6DA8">
        <w:rPr>
          <w:rFonts w:ascii="Times New Roman" w:hAnsi="Times New Roman" w:cs="Times New Roman"/>
          <w:sz w:val="28"/>
          <w:szCs w:val="28"/>
        </w:rPr>
        <w:t xml:space="preserve"> год (прилагается</w:t>
      </w:r>
      <w:r w:rsidR="00174FAB" w:rsidRPr="00CB6DA8">
        <w:rPr>
          <w:rFonts w:ascii="Times New Roman" w:hAnsi="Times New Roman" w:cs="Times New Roman"/>
          <w:sz w:val="28"/>
          <w:szCs w:val="28"/>
        </w:rPr>
        <w:t>).</w:t>
      </w:r>
    </w:p>
    <w:p w:rsidR="00CB6DA8" w:rsidRPr="00CB6DA8" w:rsidRDefault="00FF4A96" w:rsidP="00CB6DA8">
      <w:pPr>
        <w:pStyle w:val="ConsPlusNormal"/>
        <w:numPr>
          <w:ilvl w:val="0"/>
          <w:numId w:val="5"/>
        </w:numPr>
        <w:tabs>
          <w:tab w:val="left" w:pos="567"/>
          <w:tab w:val="left" w:pos="1560"/>
        </w:tabs>
        <w:ind w:left="0" w:firstLine="284"/>
        <w:jc w:val="both"/>
        <w:rPr>
          <w:rFonts w:ascii="Times New Roman" w:hAnsi="Times New Roman" w:cs="Times New Roman"/>
          <w:sz w:val="28"/>
          <w:szCs w:val="28"/>
        </w:rPr>
      </w:pPr>
      <w:r w:rsidRPr="00CB6DA8">
        <w:rPr>
          <w:rFonts w:ascii="Times New Roman" w:hAnsi="Times New Roman" w:cs="Times New Roman"/>
          <w:sz w:val="28"/>
          <w:szCs w:val="28"/>
        </w:rPr>
        <w:t>Разместить</w:t>
      </w:r>
      <w:r w:rsidR="000363BA">
        <w:rPr>
          <w:rFonts w:ascii="Times New Roman" w:hAnsi="Times New Roman" w:cs="Times New Roman"/>
          <w:sz w:val="28"/>
          <w:szCs w:val="28"/>
        </w:rPr>
        <w:t xml:space="preserve"> отчёт контрольно-сче</w:t>
      </w:r>
      <w:r w:rsidR="0050099D" w:rsidRPr="00CB6DA8">
        <w:rPr>
          <w:rFonts w:ascii="Times New Roman" w:hAnsi="Times New Roman" w:cs="Times New Roman"/>
          <w:sz w:val="28"/>
          <w:szCs w:val="28"/>
        </w:rPr>
        <w:t>тно</w:t>
      </w:r>
      <w:r w:rsidR="00CB6DA8">
        <w:rPr>
          <w:rFonts w:ascii="Times New Roman" w:hAnsi="Times New Roman" w:cs="Times New Roman"/>
          <w:sz w:val="28"/>
          <w:szCs w:val="28"/>
        </w:rPr>
        <w:t xml:space="preserve">го органа муниципального района </w:t>
      </w:r>
      <w:r w:rsidR="0050099D" w:rsidRPr="00CB6DA8">
        <w:rPr>
          <w:rFonts w:ascii="Times New Roman" w:hAnsi="Times New Roman" w:cs="Times New Roman"/>
          <w:sz w:val="28"/>
          <w:szCs w:val="28"/>
        </w:rPr>
        <w:t>«Малоярославецкий район» за 202</w:t>
      </w:r>
      <w:r w:rsidRPr="00CB6DA8">
        <w:rPr>
          <w:rFonts w:ascii="Times New Roman" w:hAnsi="Times New Roman" w:cs="Times New Roman"/>
          <w:sz w:val="28"/>
          <w:szCs w:val="28"/>
        </w:rPr>
        <w:t>3</w:t>
      </w:r>
      <w:r w:rsidR="0050099D" w:rsidRPr="00CB6DA8">
        <w:rPr>
          <w:rFonts w:ascii="Times New Roman" w:hAnsi="Times New Roman" w:cs="Times New Roman"/>
          <w:sz w:val="28"/>
          <w:szCs w:val="28"/>
        </w:rPr>
        <w:t xml:space="preserve"> год на официальном сайте Малоярославецкой районной администрации муниципального района «Малоярославецкий район»</w:t>
      </w:r>
      <w:r w:rsidR="00C53329" w:rsidRPr="00CB6DA8">
        <w:rPr>
          <w:rFonts w:ascii="Times New Roman" w:hAnsi="Times New Roman" w:cs="Times New Roman"/>
          <w:sz w:val="28"/>
          <w:szCs w:val="28"/>
        </w:rPr>
        <w:t>.</w:t>
      </w:r>
    </w:p>
    <w:p w:rsidR="007C766C" w:rsidRPr="00CB6DA8" w:rsidRDefault="00C53329" w:rsidP="00CB6DA8">
      <w:pPr>
        <w:pStyle w:val="ConsPlusNormal"/>
        <w:numPr>
          <w:ilvl w:val="0"/>
          <w:numId w:val="5"/>
        </w:numPr>
        <w:tabs>
          <w:tab w:val="left" w:pos="567"/>
          <w:tab w:val="left" w:pos="1560"/>
        </w:tabs>
        <w:ind w:hanging="436"/>
        <w:jc w:val="both"/>
        <w:rPr>
          <w:rFonts w:ascii="Times New Roman" w:hAnsi="Times New Roman" w:cs="Times New Roman"/>
          <w:sz w:val="28"/>
          <w:szCs w:val="28"/>
        </w:rPr>
      </w:pPr>
      <w:r w:rsidRPr="00CB6DA8">
        <w:rPr>
          <w:rFonts w:ascii="Times New Roman" w:hAnsi="Times New Roman" w:cs="Times New Roman"/>
          <w:sz w:val="28"/>
          <w:szCs w:val="28"/>
        </w:rPr>
        <w:t xml:space="preserve">Настоящее решение </w:t>
      </w:r>
      <w:r w:rsidR="0050099D" w:rsidRPr="00CB6DA8">
        <w:rPr>
          <w:rFonts w:ascii="Times New Roman" w:hAnsi="Times New Roman" w:cs="Times New Roman"/>
          <w:sz w:val="28"/>
          <w:szCs w:val="28"/>
        </w:rPr>
        <w:t>вступает в силу со дня его принятия</w:t>
      </w:r>
      <w:r w:rsidR="007C766C" w:rsidRPr="00CB6DA8">
        <w:rPr>
          <w:rFonts w:ascii="Times New Roman" w:hAnsi="Times New Roman" w:cs="Times New Roman"/>
          <w:sz w:val="28"/>
          <w:szCs w:val="28"/>
        </w:rPr>
        <w:t xml:space="preserve">. </w:t>
      </w:r>
    </w:p>
    <w:p w:rsidR="007C766C" w:rsidRPr="006049EE" w:rsidRDefault="007C766C" w:rsidP="007C766C">
      <w:pPr>
        <w:pStyle w:val="ConsPlusNormal"/>
        <w:jc w:val="both"/>
        <w:rPr>
          <w:rFonts w:ascii="Times New Roman" w:hAnsi="Times New Roman" w:cs="Times New Roman"/>
          <w:sz w:val="16"/>
          <w:szCs w:val="16"/>
        </w:rPr>
      </w:pPr>
    </w:p>
    <w:p w:rsidR="00C53329" w:rsidRDefault="00C53329" w:rsidP="007C766C">
      <w:pPr>
        <w:shd w:val="clear" w:color="auto" w:fill="FFFFFF"/>
        <w:spacing w:after="0" w:line="240" w:lineRule="auto"/>
        <w:rPr>
          <w:rFonts w:ascii="Times New Roman" w:hAnsi="Times New Roman"/>
          <w:b/>
          <w:bCs/>
          <w:color w:val="000000"/>
          <w:sz w:val="28"/>
          <w:szCs w:val="28"/>
        </w:rPr>
      </w:pPr>
    </w:p>
    <w:p w:rsidR="00CB6DA8" w:rsidRDefault="00CB6DA8" w:rsidP="007C766C">
      <w:pPr>
        <w:shd w:val="clear" w:color="auto" w:fill="FFFFFF"/>
        <w:spacing w:after="0" w:line="240" w:lineRule="auto"/>
        <w:rPr>
          <w:rFonts w:ascii="Times New Roman" w:hAnsi="Times New Roman"/>
          <w:b/>
          <w:bCs/>
          <w:color w:val="000000"/>
          <w:sz w:val="28"/>
          <w:szCs w:val="28"/>
        </w:rPr>
      </w:pPr>
    </w:p>
    <w:p w:rsidR="00CB6DA8" w:rsidRDefault="00CB6DA8" w:rsidP="007C766C">
      <w:pPr>
        <w:shd w:val="clear" w:color="auto" w:fill="FFFFFF"/>
        <w:spacing w:after="0" w:line="240" w:lineRule="auto"/>
        <w:rPr>
          <w:rFonts w:ascii="Times New Roman" w:hAnsi="Times New Roman"/>
          <w:b/>
          <w:bCs/>
          <w:color w:val="000000"/>
          <w:sz w:val="28"/>
          <w:szCs w:val="28"/>
        </w:rPr>
      </w:pPr>
    </w:p>
    <w:p w:rsidR="000B0CC8" w:rsidRPr="000B0CC8" w:rsidRDefault="000B0CC8" w:rsidP="000B0CC8">
      <w:pPr>
        <w:spacing w:after="0" w:line="240" w:lineRule="auto"/>
        <w:jc w:val="both"/>
        <w:rPr>
          <w:rFonts w:ascii="Times New Roman" w:hAnsi="Times New Roman"/>
          <w:b/>
          <w:sz w:val="28"/>
          <w:szCs w:val="28"/>
        </w:rPr>
      </w:pPr>
      <w:r w:rsidRPr="000B0CC8">
        <w:rPr>
          <w:rFonts w:ascii="Times New Roman" w:hAnsi="Times New Roman"/>
          <w:b/>
          <w:sz w:val="28"/>
          <w:szCs w:val="28"/>
        </w:rPr>
        <w:t>Заместитель председателя</w:t>
      </w:r>
    </w:p>
    <w:p w:rsidR="000B0CC8" w:rsidRPr="000B0CC8" w:rsidRDefault="000B0CC8" w:rsidP="000B0CC8">
      <w:pPr>
        <w:spacing w:after="0" w:line="240" w:lineRule="auto"/>
        <w:jc w:val="both"/>
        <w:rPr>
          <w:rFonts w:ascii="Times New Roman" w:hAnsi="Times New Roman"/>
          <w:b/>
          <w:sz w:val="28"/>
          <w:szCs w:val="28"/>
        </w:rPr>
      </w:pPr>
      <w:r w:rsidRPr="000B0CC8">
        <w:rPr>
          <w:rFonts w:ascii="Times New Roman" w:hAnsi="Times New Roman"/>
          <w:b/>
          <w:sz w:val="28"/>
          <w:szCs w:val="28"/>
        </w:rPr>
        <w:t xml:space="preserve">Малоярославецкого Районного </w:t>
      </w:r>
    </w:p>
    <w:p w:rsidR="000B0CC8" w:rsidRPr="000B0CC8" w:rsidRDefault="000B0CC8" w:rsidP="000B0CC8">
      <w:pPr>
        <w:spacing w:after="0" w:line="240" w:lineRule="auto"/>
        <w:jc w:val="both"/>
        <w:rPr>
          <w:rFonts w:ascii="Times New Roman" w:hAnsi="Times New Roman"/>
          <w:sz w:val="28"/>
          <w:szCs w:val="28"/>
        </w:rPr>
      </w:pPr>
      <w:r w:rsidRPr="000B0CC8">
        <w:rPr>
          <w:rFonts w:ascii="Times New Roman" w:hAnsi="Times New Roman"/>
          <w:b/>
          <w:sz w:val="28"/>
          <w:szCs w:val="28"/>
        </w:rPr>
        <w:t xml:space="preserve">Собрания депутатов                                                  </w:t>
      </w:r>
      <w:r>
        <w:rPr>
          <w:rFonts w:ascii="Times New Roman" w:hAnsi="Times New Roman"/>
          <w:b/>
          <w:sz w:val="28"/>
          <w:szCs w:val="28"/>
        </w:rPr>
        <w:t xml:space="preserve">                    М.М. Ефимова</w:t>
      </w:r>
    </w:p>
    <w:p w:rsidR="00C53329" w:rsidRDefault="00C53329" w:rsidP="000B0CC8">
      <w:pPr>
        <w:shd w:val="clear" w:color="auto" w:fill="FFFFFF"/>
        <w:spacing w:after="0" w:line="240" w:lineRule="auto"/>
        <w:rPr>
          <w:rFonts w:ascii="Times New Roman" w:hAnsi="Times New Roman"/>
          <w:sz w:val="26"/>
          <w:szCs w:val="26"/>
        </w:rPr>
      </w:pPr>
    </w:p>
    <w:p w:rsidR="00CB6DA8" w:rsidRDefault="00CB6DA8" w:rsidP="000B0CC8">
      <w:pPr>
        <w:shd w:val="clear" w:color="auto" w:fill="FFFFFF"/>
        <w:spacing w:after="0" w:line="240" w:lineRule="auto"/>
        <w:rPr>
          <w:rFonts w:ascii="Times New Roman" w:hAnsi="Times New Roman"/>
          <w:sz w:val="26"/>
          <w:szCs w:val="26"/>
        </w:rPr>
      </w:pPr>
    </w:p>
    <w:p w:rsidR="00CB6DA8" w:rsidRDefault="00CB6DA8" w:rsidP="000B0CC8">
      <w:pPr>
        <w:shd w:val="clear" w:color="auto" w:fill="FFFFFF"/>
        <w:spacing w:after="0" w:line="240" w:lineRule="auto"/>
        <w:rPr>
          <w:rFonts w:ascii="Times New Roman" w:hAnsi="Times New Roman"/>
          <w:sz w:val="26"/>
          <w:szCs w:val="26"/>
        </w:rPr>
      </w:pPr>
    </w:p>
    <w:p w:rsidR="00CB6DA8" w:rsidRDefault="00CB6DA8" w:rsidP="000B0CC8">
      <w:pPr>
        <w:shd w:val="clear" w:color="auto" w:fill="FFFFFF"/>
        <w:spacing w:after="0" w:line="240" w:lineRule="auto"/>
        <w:rPr>
          <w:rFonts w:ascii="Times New Roman" w:hAnsi="Times New Roman"/>
          <w:sz w:val="26"/>
          <w:szCs w:val="26"/>
        </w:rPr>
      </w:pPr>
    </w:p>
    <w:p w:rsidR="00695284" w:rsidRDefault="00695284" w:rsidP="000B0CC8">
      <w:pPr>
        <w:shd w:val="clear" w:color="auto" w:fill="FFFFFF"/>
        <w:spacing w:after="0" w:line="240" w:lineRule="auto"/>
        <w:rPr>
          <w:rFonts w:ascii="Times New Roman" w:hAnsi="Times New Roman"/>
          <w:sz w:val="26"/>
          <w:szCs w:val="26"/>
        </w:rPr>
      </w:pP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к решению Малоярославецкого</w:t>
      </w: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Районного Собрания депутатов</w:t>
      </w: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муниципального района</w:t>
      </w: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«Малоярославецкий район»</w:t>
      </w:r>
    </w:p>
    <w:p w:rsidR="00CB6DA8" w:rsidRDefault="00CB6DA8" w:rsidP="00CB6DA8">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от 27.03.2024 г. № 17</w:t>
      </w:r>
    </w:p>
    <w:p w:rsidR="00CB6DA8" w:rsidRPr="00CB6DA8" w:rsidRDefault="00CB6DA8" w:rsidP="00CB6DA8">
      <w:pPr>
        <w:shd w:val="clear" w:color="auto" w:fill="FFFFFF"/>
        <w:spacing w:after="0" w:line="240" w:lineRule="auto"/>
        <w:jc w:val="right"/>
        <w:rPr>
          <w:rFonts w:ascii="Times New Roman" w:hAnsi="Times New Roman"/>
          <w:sz w:val="24"/>
          <w:szCs w:val="24"/>
        </w:rPr>
      </w:pPr>
    </w:p>
    <w:p w:rsidR="00CB6DA8" w:rsidRPr="00CB6DA8" w:rsidRDefault="00CB6DA8" w:rsidP="00FD63EF">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Отчёт о д</w:t>
      </w:r>
      <w:r w:rsidR="00FD63EF">
        <w:rPr>
          <w:rFonts w:ascii="Times New Roman" w:eastAsia="Calibri" w:hAnsi="Times New Roman"/>
          <w:b/>
          <w:sz w:val="24"/>
          <w:szCs w:val="24"/>
          <w:lang w:eastAsia="en-US"/>
        </w:rPr>
        <w:t>еятельности к</w:t>
      </w:r>
      <w:r>
        <w:rPr>
          <w:rFonts w:ascii="Times New Roman" w:eastAsia="Calibri" w:hAnsi="Times New Roman"/>
          <w:b/>
          <w:sz w:val="24"/>
          <w:szCs w:val="24"/>
          <w:lang w:eastAsia="en-US"/>
        </w:rPr>
        <w:t>онтрольно-сче</w:t>
      </w:r>
      <w:r w:rsidRPr="00CB6DA8">
        <w:rPr>
          <w:rFonts w:ascii="Times New Roman" w:eastAsia="Calibri" w:hAnsi="Times New Roman"/>
          <w:b/>
          <w:sz w:val="24"/>
          <w:szCs w:val="24"/>
          <w:lang w:eastAsia="en-US"/>
        </w:rPr>
        <w:t>тного органа муниципального района «Малоярославецкий район» за 2023 год.</w:t>
      </w:r>
    </w:p>
    <w:p w:rsidR="00FD63EF" w:rsidRPr="00CB6DA8" w:rsidRDefault="00FD63EF" w:rsidP="00FD78C2">
      <w:pPr>
        <w:pStyle w:val="af1"/>
        <w:tabs>
          <w:tab w:val="left" w:pos="1418"/>
        </w:tabs>
        <w:rPr>
          <w:sz w:val="24"/>
          <w:szCs w:val="24"/>
        </w:rPr>
      </w:pPr>
    </w:p>
    <w:p w:rsidR="00CB6DA8" w:rsidRPr="00CB6DA8" w:rsidRDefault="00FD63EF" w:rsidP="00FD63EF">
      <w:pPr>
        <w:shd w:val="clear" w:color="auto" w:fill="FFFFFF"/>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Ежегодный отчет о деятельности к</w:t>
      </w:r>
      <w:r w:rsidR="00CB6DA8" w:rsidRPr="00CB6DA8">
        <w:rPr>
          <w:rFonts w:ascii="Times New Roman" w:hAnsi="Times New Roman"/>
          <w:color w:val="000000"/>
          <w:sz w:val="24"/>
          <w:szCs w:val="24"/>
          <w:shd w:val="clear" w:color="auto" w:fill="FFFFFF"/>
        </w:rPr>
        <w:t xml:space="preserve">онтрольно-счетного органа муниципального района «Малоярославецкий район» представляется Районному Собранию депутатов муниципального района «Малоярославецкий район» в соответствии с требованиями </w:t>
      </w:r>
      <w:r w:rsidR="00CB6DA8" w:rsidRPr="00CB6DA8">
        <w:rPr>
          <w:rFonts w:ascii="Times New Roman" w:hAnsi="Times New Roman"/>
          <w:color w:val="000000"/>
          <w:sz w:val="24"/>
          <w:szCs w:val="24"/>
        </w:rPr>
        <w:t xml:space="preserve">Федерального законодательства, Устава муниципального района «Малоярославецкий район», ст. 20 </w:t>
      </w:r>
      <w:r w:rsidR="00181FD6">
        <w:rPr>
          <w:rFonts w:ascii="Times New Roman" w:hAnsi="Times New Roman"/>
          <w:color w:val="000000"/>
          <w:sz w:val="24"/>
          <w:szCs w:val="24"/>
        </w:rPr>
        <w:t>Положения «О к</w:t>
      </w:r>
      <w:r w:rsidR="00CB6DA8" w:rsidRPr="00CB6DA8">
        <w:rPr>
          <w:rFonts w:ascii="Times New Roman" w:hAnsi="Times New Roman"/>
          <w:color w:val="000000"/>
          <w:sz w:val="24"/>
          <w:szCs w:val="24"/>
        </w:rPr>
        <w:t>онтрольно-счетном органе муниципального района «Малоярославецкий район» не позднее 30 марта текущего года.</w:t>
      </w:r>
    </w:p>
    <w:p w:rsidR="00CB6DA8" w:rsidRPr="00CB6DA8" w:rsidRDefault="002E2A07" w:rsidP="00FD63E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отчё</w:t>
      </w:r>
      <w:bookmarkStart w:id="0" w:name="_GoBack"/>
      <w:bookmarkEnd w:id="0"/>
      <w:r w:rsidR="00CB6DA8" w:rsidRPr="00CB6DA8">
        <w:rPr>
          <w:rFonts w:ascii="Times New Roman" w:hAnsi="Times New Roman"/>
          <w:color w:val="000000"/>
          <w:sz w:val="24"/>
          <w:szCs w:val="24"/>
        </w:rPr>
        <w:t>те отражена информация об осн</w:t>
      </w:r>
      <w:r w:rsidR="00181FD6">
        <w:rPr>
          <w:rFonts w:ascii="Times New Roman" w:hAnsi="Times New Roman"/>
          <w:color w:val="000000"/>
          <w:sz w:val="24"/>
          <w:szCs w:val="24"/>
        </w:rPr>
        <w:t>овных результатах деятельности к</w:t>
      </w:r>
      <w:r w:rsidR="00CB6DA8" w:rsidRPr="00CB6DA8">
        <w:rPr>
          <w:rFonts w:ascii="Times New Roman" w:hAnsi="Times New Roman"/>
          <w:color w:val="000000"/>
          <w:sz w:val="24"/>
          <w:szCs w:val="24"/>
        </w:rPr>
        <w:t>онтрольно-счетного органа за 2023 год по выполнению полномочий в сфере внешнего муниципального финансового контроля, которые определены законодательством Российской Федерации и муниципальными правовыми актами муниципального района «Малоярославецкий район».</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Контрольно-счетный орган муниципального района «Ма</w:t>
      </w:r>
      <w:r w:rsidR="00181FD6">
        <w:rPr>
          <w:rFonts w:ascii="Times New Roman" w:hAnsi="Times New Roman"/>
          <w:color w:val="000000"/>
          <w:sz w:val="24"/>
          <w:szCs w:val="24"/>
        </w:rPr>
        <w:t>лоярославецкий район» (далее – к</w:t>
      </w:r>
      <w:r w:rsidRPr="00CB6DA8">
        <w:rPr>
          <w:rFonts w:ascii="Times New Roman" w:hAnsi="Times New Roman"/>
          <w:color w:val="000000"/>
          <w:sz w:val="24"/>
          <w:szCs w:val="24"/>
        </w:rPr>
        <w:t>онтрольно-счетный орган, КСО) осуществляет свою деятельность в соответствии с полномочиями, установленными действующим законодательством.</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xml:space="preserve">Приоритетными направлениями работы </w:t>
      </w:r>
      <w:r w:rsidR="00181FD6">
        <w:rPr>
          <w:rFonts w:ascii="Times New Roman" w:hAnsi="Times New Roman"/>
          <w:sz w:val="24"/>
          <w:szCs w:val="24"/>
        </w:rPr>
        <w:t>к</w:t>
      </w:r>
      <w:r w:rsidRPr="00CB6DA8">
        <w:rPr>
          <w:rFonts w:ascii="Times New Roman" w:hAnsi="Times New Roman"/>
          <w:sz w:val="24"/>
          <w:szCs w:val="24"/>
        </w:rPr>
        <w:t>онтрольно-счетного органа в 2023 году были:</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контроль за формированием и исполнением бюджета муниципального района, городского поселения, бюджетов сельских поселений;</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xml:space="preserve">- экспертиза проектов муниципальных правовых актов </w:t>
      </w:r>
      <w:r w:rsidRPr="00CB6DA8">
        <w:rPr>
          <w:rFonts w:ascii="Times New Roman" w:hAnsi="Times New Roman"/>
          <w:color w:val="000000"/>
          <w:sz w:val="24"/>
          <w:szCs w:val="24"/>
        </w:rPr>
        <w:t>в части, касающейся расходных обязательств муниципального района и городского поселения, экспертиза проектов муниципальных правовых актов, приводящих к изменению доходов бюджета муниципального района и городского поселения, а также муниципальных программ (проектов муниципальных программ)</w:t>
      </w:r>
      <w:r w:rsidRPr="00CB6DA8">
        <w:rPr>
          <w:rFonts w:ascii="Times New Roman" w:hAnsi="Times New Roman"/>
          <w:sz w:val="24"/>
          <w:szCs w:val="24"/>
        </w:rPr>
        <w:t>;</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контроль за использованием муниципального имущества;</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аудит в сфере закупок</w:t>
      </w:r>
      <w:r w:rsidR="00C821A0">
        <w:rPr>
          <w:rFonts w:ascii="Times New Roman" w:hAnsi="Times New Roman"/>
          <w:sz w:val="24"/>
          <w:szCs w:val="24"/>
        </w:rPr>
        <w:t>.</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xml:space="preserve">Общий объем проверенных бюджетных средств в 2023 году составил </w:t>
      </w:r>
      <w:r w:rsidRPr="00CB6DA8">
        <w:rPr>
          <w:rFonts w:ascii="Times New Roman" w:hAnsi="Times New Roman"/>
          <w:sz w:val="24"/>
          <w:szCs w:val="24"/>
        </w:rPr>
        <w:t>8 686 041,8</w:t>
      </w:r>
      <w:r w:rsidRPr="00CB6DA8">
        <w:rPr>
          <w:rFonts w:ascii="Times New Roman" w:hAnsi="Times New Roman"/>
          <w:color w:val="000000"/>
          <w:sz w:val="24"/>
          <w:szCs w:val="24"/>
        </w:rPr>
        <w:t xml:space="preserve"> тыс. рублей, в том числе при проведении контрольных мероприятий - 542 706,10 тыс. рублей, при проведении экспертно-аналитических мероприятий - 8 143 335,70 тыс. рублей. </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xml:space="preserve">Общая сумма выявленных нарушений составила 9 868 931,74 рубля, в том числе при проведении экспертно-аналитических мероприятий - 37 191,24 рубля, при проведении контрольных мероприятий – 9 831 740,5 рублей.   </w:t>
      </w:r>
    </w:p>
    <w:p w:rsidR="00CB6DA8" w:rsidRPr="00CB6DA8" w:rsidRDefault="00CB6DA8" w:rsidP="00FD63EF">
      <w:pPr>
        <w:shd w:val="clear" w:color="auto" w:fill="FFFFFF"/>
        <w:tabs>
          <w:tab w:val="left" w:pos="0"/>
        </w:tabs>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ab/>
        <w:t>В соответст</w:t>
      </w:r>
      <w:r w:rsidR="00181FD6">
        <w:rPr>
          <w:rFonts w:ascii="Times New Roman" w:hAnsi="Times New Roman"/>
          <w:color w:val="000000"/>
          <w:sz w:val="24"/>
          <w:szCs w:val="24"/>
        </w:rPr>
        <w:t>вии со ст. 11 Положения о КСО, к</w:t>
      </w:r>
      <w:r w:rsidRPr="00CB6DA8">
        <w:rPr>
          <w:rFonts w:ascii="Times New Roman" w:hAnsi="Times New Roman"/>
          <w:color w:val="000000"/>
          <w:sz w:val="24"/>
          <w:szCs w:val="24"/>
        </w:rPr>
        <w:t>онтрольно-счетный орган осуществляет свою деятельность на основе планов, которые разрабатываются и утверждаются приказом председателя КСО.</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В 2023 году контрольно-счетным органом проведено 54 контрольных и экспертно-аналитических мероприятий, в том числе 6 контрольных и 48 экспертно-аналитических мероприятий, по результатам которых было подготовлено:</w:t>
      </w:r>
    </w:p>
    <w:p w:rsidR="00CB6DA8" w:rsidRPr="00CB6DA8" w:rsidRDefault="00CB6DA8" w:rsidP="00FD63EF">
      <w:pPr>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-6 актов;</w:t>
      </w:r>
    </w:p>
    <w:p w:rsidR="00CB6DA8" w:rsidRPr="00CB6DA8" w:rsidRDefault="00CB6DA8" w:rsidP="00FD63EF">
      <w:pPr>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- 4 отчета;</w:t>
      </w:r>
    </w:p>
    <w:p w:rsidR="00CB6DA8" w:rsidRPr="00CB6DA8" w:rsidRDefault="00CB6DA8" w:rsidP="00FD63EF">
      <w:pPr>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- 47 заключений;</w:t>
      </w:r>
    </w:p>
    <w:p w:rsidR="00CB6DA8" w:rsidRPr="00CB6DA8" w:rsidRDefault="00CB6DA8" w:rsidP="00FD63EF">
      <w:pPr>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- 1 аналитическая записка.</w:t>
      </w:r>
    </w:p>
    <w:p w:rsidR="00CB6DA8" w:rsidRPr="00CB6DA8" w:rsidRDefault="00CB6DA8" w:rsidP="00FD63EF">
      <w:pPr>
        <w:pStyle w:val="a7"/>
        <w:shd w:val="clear" w:color="auto" w:fill="FFFFFF"/>
        <w:tabs>
          <w:tab w:val="left" w:pos="0"/>
        </w:tabs>
        <w:jc w:val="both"/>
        <w:rPr>
          <w:bCs/>
          <w:color w:val="000000"/>
        </w:rPr>
      </w:pPr>
    </w:p>
    <w:p w:rsidR="00CB6DA8" w:rsidRPr="00CB6DA8" w:rsidRDefault="00CB6DA8" w:rsidP="00FD63EF">
      <w:pPr>
        <w:pStyle w:val="a7"/>
        <w:numPr>
          <w:ilvl w:val="0"/>
          <w:numId w:val="4"/>
        </w:numPr>
        <w:shd w:val="clear" w:color="auto" w:fill="FFFFFF"/>
        <w:tabs>
          <w:tab w:val="left" w:pos="0"/>
        </w:tabs>
        <w:jc w:val="both"/>
        <w:rPr>
          <w:bCs/>
          <w:color w:val="000000"/>
        </w:rPr>
      </w:pPr>
      <w:proofErr w:type="spellStart"/>
      <w:r w:rsidRPr="00CB6DA8">
        <w:rPr>
          <w:bCs/>
          <w:color w:val="000000"/>
        </w:rPr>
        <w:t>Экспертно</w:t>
      </w:r>
      <w:proofErr w:type="spellEnd"/>
      <w:r w:rsidRPr="00CB6DA8">
        <w:rPr>
          <w:bCs/>
          <w:color w:val="000000"/>
        </w:rPr>
        <w:t>–аналитическая деятельность</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xml:space="preserve">В рамках </w:t>
      </w:r>
      <w:r w:rsidR="00181FD6">
        <w:rPr>
          <w:rFonts w:ascii="Times New Roman" w:hAnsi="Times New Roman"/>
          <w:color w:val="000000"/>
          <w:sz w:val="24"/>
          <w:szCs w:val="24"/>
        </w:rPr>
        <w:t>экспертно-аналитической работы к</w:t>
      </w:r>
      <w:r w:rsidRPr="00CB6DA8">
        <w:rPr>
          <w:rFonts w:ascii="Times New Roman" w:hAnsi="Times New Roman"/>
          <w:color w:val="000000"/>
          <w:sz w:val="24"/>
          <w:szCs w:val="24"/>
        </w:rPr>
        <w:t>онтрольно-счетным органом были подготовлены:</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lastRenderedPageBreak/>
        <w:t>- 1 аналитическая записка и 3 заключения на отчет об исполнении бюджета муниципального района и бюджета городского поселения «Город Малоярославец» за 1 квартал, 1 полугодие и 9 месяцев 2023 года;</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- 2 заключения на проект решения Малоярославецкого Районного Собрания депутатов «О внесении изменений в решение Малоярославецкого Районного Собрания депутатов от 21.12.2022 № 111 «О бюджете муниципального района «Малоярославецкий район» на 2023 год и на плановый период 2024 и 2025 годов»;</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xml:space="preserve">- 4 заключения на проект решения городской Думы городского поселения «Город Малоярославец» «О внесении изменений и дополнений в бюджет муниципального образования городское поселение «Город Малоярославец» на 2022 год и плановый период 2023 и 2024 годов»; </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- 1 заключение об исполнении бюджета муниципального района «Малоярославецкий район» за 2022 год;</w:t>
      </w:r>
    </w:p>
    <w:p w:rsidR="00CB6DA8" w:rsidRPr="00CB6DA8" w:rsidRDefault="00CB6DA8" w:rsidP="00FD63EF">
      <w:pPr>
        <w:shd w:val="clear" w:color="auto" w:fill="FFFFFF"/>
        <w:tabs>
          <w:tab w:val="left" w:pos="0"/>
        </w:tabs>
        <w:spacing w:after="0" w:line="240" w:lineRule="auto"/>
        <w:ind w:firstLine="709"/>
        <w:jc w:val="both"/>
        <w:rPr>
          <w:rFonts w:ascii="Times New Roman" w:hAnsi="Times New Roman"/>
          <w:sz w:val="24"/>
          <w:szCs w:val="24"/>
        </w:rPr>
      </w:pPr>
      <w:r w:rsidRPr="00CB6DA8">
        <w:rPr>
          <w:rFonts w:ascii="Times New Roman" w:hAnsi="Times New Roman"/>
          <w:sz w:val="24"/>
          <w:szCs w:val="24"/>
        </w:rPr>
        <w:t xml:space="preserve">- 1 заключение об исполнении бюджета городского поселения «Город Малоярославец» за 2022 год;   </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- 17 заключений по внешней проверке годового отчета об исполнении бюджета сельских поселений за 2022 год; </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- 1 заключение на проект решения Малоярославецкого Районного Собрания депутатов «О бюджете муниципального района «Малоярославецкий район» на 2024 год и на плановый период 2025 и 2026 годов»;</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- 1 заключение на проект решения Городской Думы муниципального образования городское поселение «Город Малоярославец» «О бюджете муниципального образования городское поселение «Город Малоярославец» на 2024 год и на плановый период 2025 и 2026 годов»;</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- 17 заключений по проекту Бюджета на очередной финансовый год и плановый период сельских поселений Малоярославецкого района.</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По результатам экспертизы Проектов бюджета муниципального района и входящих в него поселений, было, в частности, отмечено, что в Проекте Бюджетов представлены все основные характеристики бюджета, установленные ст. 184.1 БК РФ, документы и материалы, представленные одновременно с Проектами Бюджетов, соответствуют ст. 184.2 БК РФ, кроме того нами было отмечено, что при формировании Проектов бюджета выдержаны требования норм БК РФ относительно предельного размера резервного фонда администраций, а также размера дефицита бюджета, предельного объема муниципального долга и предельного объема расходов на его обслуживание.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color w:val="000000"/>
          <w:sz w:val="24"/>
          <w:szCs w:val="24"/>
        </w:rPr>
        <w:t xml:space="preserve">Внешняя проверка отчета об исполнении бюджета муниципального района за 2022 год показала, что представленная </w:t>
      </w:r>
      <w:r w:rsidRPr="00CB6DA8">
        <w:rPr>
          <w:rFonts w:ascii="Times New Roman" w:hAnsi="Times New Roman"/>
          <w:sz w:val="24"/>
          <w:szCs w:val="24"/>
        </w:rPr>
        <w:t xml:space="preserve">Пояснительная записка не раскрывает причин увеличения (снижения) налоговой базы конкретных налогоплательщиков. Кроме того, в пояснительной записке не указаны основные плательщики, допустившие недоимку, не исследован вопрос наличия невозможной к взысканию задолженности. </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Контрольно-счетным органом было предложено активизировать работу отделов администрации района в части недопущения увеличения задолженности недоимки по налоговым доходам.</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По результатам проведения мониторинга бюджетного процесса в 2023</w:t>
      </w:r>
      <w:r w:rsidR="00181FD6">
        <w:rPr>
          <w:rFonts w:ascii="Times New Roman" w:hAnsi="Times New Roman"/>
          <w:color w:val="000000"/>
          <w:sz w:val="24"/>
          <w:szCs w:val="24"/>
        </w:rPr>
        <w:t xml:space="preserve"> году к</w:t>
      </w:r>
      <w:r w:rsidRPr="00CB6DA8">
        <w:rPr>
          <w:rFonts w:ascii="Times New Roman" w:hAnsi="Times New Roman"/>
          <w:color w:val="000000"/>
          <w:sz w:val="24"/>
          <w:szCs w:val="24"/>
        </w:rPr>
        <w:t xml:space="preserve">онтрольно-счетный орган представлял </w:t>
      </w:r>
      <w:proofErr w:type="spellStart"/>
      <w:r w:rsidR="00181FD6">
        <w:rPr>
          <w:rFonts w:ascii="Times New Roman" w:hAnsi="Times New Roman"/>
          <w:color w:val="000000"/>
          <w:sz w:val="24"/>
          <w:szCs w:val="24"/>
        </w:rPr>
        <w:t>Малоярославецкому</w:t>
      </w:r>
      <w:proofErr w:type="spellEnd"/>
      <w:r w:rsidR="00181FD6">
        <w:rPr>
          <w:rFonts w:ascii="Times New Roman" w:hAnsi="Times New Roman"/>
          <w:color w:val="000000"/>
          <w:sz w:val="24"/>
          <w:szCs w:val="24"/>
        </w:rPr>
        <w:t xml:space="preserve"> </w:t>
      </w:r>
      <w:r w:rsidRPr="00CB6DA8">
        <w:rPr>
          <w:rFonts w:ascii="Times New Roman" w:hAnsi="Times New Roman"/>
          <w:color w:val="000000"/>
          <w:sz w:val="24"/>
          <w:szCs w:val="24"/>
        </w:rPr>
        <w:t xml:space="preserve">Районному Собранию депутатов и </w:t>
      </w:r>
      <w:r w:rsidR="00181FD6">
        <w:rPr>
          <w:rFonts w:ascii="Times New Roman" w:hAnsi="Times New Roman"/>
          <w:color w:val="000000"/>
          <w:sz w:val="24"/>
          <w:szCs w:val="24"/>
        </w:rPr>
        <w:t>Городской Думе</w:t>
      </w:r>
      <w:r w:rsidRPr="00CB6DA8">
        <w:rPr>
          <w:rFonts w:ascii="Times New Roman" w:hAnsi="Times New Roman"/>
          <w:color w:val="000000"/>
          <w:sz w:val="24"/>
          <w:szCs w:val="24"/>
        </w:rPr>
        <w:t xml:space="preserve"> городского поселения информацию об исполнении бюджета за 1 квартал, 1-е полугодие и 9 месяцев 2023 года. Информация содержала оценку исполнения доходных и расходных статей бюджета, а также анализ выявленных отклонений.</w:t>
      </w:r>
    </w:p>
    <w:p w:rsidR="00CB6DA8" w:rsidRPr="00CB6DA8" w:rsidRDefault="00CB6DA8" w:rsidP="00FD63EF">
      <w:pPr>
        <w:spacing w:after="0" w:line="240" w:lineRule="auto"/>
        <w:ind w:firstLine="708"/>
        <w:jc w:val="both"/>
        <w:rPr>
          <w:rFonts w:ascii="Times New Roman" w:hAnsi="Times New Roman"/>
          <w:sz w:val="24"/>
          <w:szCs w:val="24"/>
        </w:rPr>
      </w:pP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bCs/>
          <w:color w:val="000000"/>
          <w:sz w:val="24"/>
          <w:szCs w:val="24"/>
        </w:rPr>
        <w:t>3. Контрольная деятельность</w:t>
      </w:r>
    </w:p>
    <w:p w:rsidR="00CB6DA8" w:rsidRPr="00CB6DA8" w:rsidRDefault="00C821A0" w:rsidP="00FD63EF">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2023 году к</w:t>
      </w:r>
      <w:r w:rsidR="00CB6DA8" w:rsidRPr="00CB6DA8">
        <w:rPr>
          <w:rFonts w:ascii="Times New Roman" w:hAnsi="Times New Roman"/>
          <w:color w:val="000000"/>
          <w:sz w:val="24"/>
          <w:szCs w:val="24"/>
        </w:rPr>
        <w:t xml:space="preserve">онтрольно-счетным органом было проведено 6 контрольных мероприятий включая и </w:t>
      </w:r>
      <w:r>
        <w:rPr>
          <w:rFonts w:ascii="Times New Roman" w:hAnsi="Times New Roman"/>
          <w:color w:val="000000"/>
          <w:sz w:val="24"/>
          <w:szCs w:val="24"/>
        </w:rPr>
        <w:t>совместную проверку с к</w:t>
      </w:r>
      <w:r w:rsidR="00CB6DA8" w:rsidRPr="00CB6DA8">
        <w:rPr>
          <w:rFonts w:ascii="Times New Roman" w:hAnsi="Times New Roman"/>
          <w:color w:val="000000"/>
          <w:sz w:val="24"/>
          <w:szCs w:val="24"/>
        </w:rPr>
        <w:t xml:space="preserve">онтрольно-счетной палатой Калужской области. </w:t>
      </w:r>
    </w:p>
    <w:p w:rsidR="00CB6DA8" w:rsidRPr="00CB6DA8" w:rsidRDefault="00CB6DA8" w:rsidP="00FD63EF">
      <w:pPr>
        <w:spacing w:after="0" w:line="240" w:lineRule="auto"/>
        <w:jc w:val="both"/>
        <w:rPr>
          <w:rFonts w:ascii="Times New Roman" w:hAnsi="Times New Roman"/>
          <w:color w:val="000000"/>
          <w:sz w:val="24"/>
          <w:szCs w:val="24"/>
        </w:rPr>
      </w:pPr>
      <w:r w:rsidRPr="00CB6DA8">
        <w:rPr>
          <w:rFonts w:ascii="Times New Roman" w:hAnsi="Times New Roman"/>
          <w:color w:val="000000"/>
          <w:sz w:val="24"/>
          <w:szCs w:val="24"/>
        </w:rPr>
        <w:tab/>
        <w:t>Сумма выявленных нарушений при проведении контрольных мероприятий составила 9 831 740,5 рублей.</w:t>
      </w:r>
    </w:p>
    <w:p w:rsidR="00CB6DA8" w:rsidRPr="00CB6DA8" w:rsidRDefault="00CB6DA8" w:rsidP="00FD63EF">
      <w:pPr>
        <w:pStyle w:val="af2"/>
        <w:spacing w:before="0" w:beforeAutospacing="0" w:after="0" w:afterAutospacing="0"/>
        <w:ind w:firstLine="708"/>
        <w:jc w:val="both"/>
        <w:rPr>
          <w:color w:val="000000"/>
        </w:rPr>
      </w:pPr>
      <w:r w:rsidRPr="00CB6DA8">
        <w:rPr>
          <w:color w:val="000000"/>
        </w:rPr>
        <w:lastRenderedPageBreak/>
        <w:t>Большая часть выявленных в ходе проверок нарушений связана с несоблюдением отдельных требований отраслевого законодательства, нормативных правовых актов федерального, областного и муниципального уровней, регулирующих финансово-бюджетную сферу.</w:t>
      </w:r>
    </w:p>
    <w:p w:rsidR="00CB6DA8" w:rsidRPr="00CB6DA8" w:rsidRDefault="00CB6DA8" w:rsidP="00FD63EF">
      <w:pPr>
        <w:pStyle w:val="af2"/>
        <w:spacing w:before="0" w:beforeAutospacing="0" w:after="0" w:afterAutospacing="0"/>
        <w:ind w:firstLine="708"/>
        <w:jc w:val="both"/>
        <w:rPr>
          <w:color w:val="000000"/>
        </w:rPr>
      </w:pPr>
      <w:r w:rsidRPr="00CB6DA8">
        <w:rPr>
          <w:color w:val="000000"/>
        </w:rPr>
        <w:t>Также было выявлено 184 нарушения не имеющих стоимостной оценки, прежде всего связанные с организацией и ведением бухгалтерского учета и составлением бухгалтерской и бюджетной отчетности.</w:t>
      </w:r>
    </w:p>
    <w:p w:rsidR="00CB6DA8" w:rsidRPr="00CB6DA8" w:rsidRDefault="00CB6DA8" w:rsidP="00FD63EF">
      <w:pPr>
        <w:pStyle w:val="af2"/>
        <w:spacing w:before="0" w:beforeAutospacing="0" w:after="0" w:afterAutospacing="0"/>
        <w:ind w:firstLine="708"/>
        <w:jc w:val="both"/>
        <w:rPr>
          <w:color w:val="000000"/>
        </w:rPr>
      </w:pPr>
      <w:r w:rsidRPr="00CB6DA8">
        <w:rPr>
          <w:color w:val="000000"/>
        </w:rPr>
        <w:t xml:space="preserve">По всем проведенным в 2023 году контрольным мероприятиям фактов нецелевого использования бюджетных средств </w:t>
      </w:r>
      <w:r w:rsidR="00B966ED">
        <w:rPr>
          <w:color w:val="000000"/>
        </w:rPr>
        <w:t>к</w:t>
      </w:r>
      <w:r w:rsidRPr="00CB6DA8">
        <w:rPr>
          <w:color w:val="000000"/>
        </w:rPr>
        <w:t>онтрольно-счетным органом не выявлено.</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3.1. По итогам контрольного мероприятия «Проверка целевого и эффективного использования средств бюджета, выделенных на реализацию муниципальной программы «Развитие муниципальной службы в муниципальном районе «Малоярославецкий район» было установлено следующее: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в отсутствие решения Администрации муниципального района «Малоярославецкий район» о внесении изменений в перечень муниципальной программы «Развитие муниципальной службы в муниципальном районе «Малоярославецкий район» в нарушение требований ст. 179 Бюджетного кодекса Российской Федерации, неправомерно выделены из бюджета муниципального района «Малоярославецкий район» денежные средства в сумме 667 570 рублей, на мероприятия, связанные с профилактикой, предотвращением и устранением последствий распространения </w:t>
      </w:r>
      <w:proofErr w:type="spellStart"/>
      <w:r w:rsidRPr="00CB6DA8">
        <w:rPr>
          <w:rFonts w:ascii="Times New Roman" w:hAnsi="Times New Roman"/>
          <w:sz w:val="24"/>
          <w:szCs w:val="24"/>
        </w:rPr>
        <w:t>коронавирусной</w:t>
      </w:r>
      <w:proofErr w:type="spellEnd"/>
      <w:r w:rsidRPr="00CB6DA8">
        <w:rPr>
          <w:rFonts w:ascii="Times New Roman" w:hAnsi="Times New Roman"/>
          <w:sz w:val="24"/>
          <w:szCs w:val="24"/>
        </w:rPr>
        <w:t xml:space="preserve"> инфекции.</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По результату контрольного мероприятия составлен Акт проверки.</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3.2. По итогам контрольного мероприятия «Проверка финансово-хозяйственной деятельности поселковой администрации сельского поселения «Поселок Детчино» было отмечено следующее: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нарушены требования Приказа Минтруда России от 19.05.2021 № 320н «Об утверждении формы, порядка ведения и хранения трудовых книжек», не ведется книга учета трудовых книжек;</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нарушены требования ст. 30 Закона № 25-ФЗ «О муниципальной службе в Российской Федерации», не организована передача личного дела главы администрации;</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 обеспечено наличие технических паспортов, составленных в соответствии с ГОСТ 33388-2015, на все автомобильные дороги местного значения, находящиеся в собственности поселения;</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 выставлена пеня за нарушение по сроку выполнения работ по муниципальному контракту на ремонт доро</w:t>
      </w:r>
      <w:r w:rsidR="00B966ED">
        <w:rPr>
          <w:rFonts w:ascii="Times New Roman" w:hAnsi="Times New Roman"/>
          <w:sz w:val="24"/>
          <w:szCs w:val="24"/>
        </w:rPr>
        <w:t>ги по ул. Спортивная с. Детчино;</w:t>
      </w:r>
    </w:p>
    <w:p w:rsidR="00CB6DA8" w:rsidRPr="00CB6DA8" w:rsidRDefault="00CB6DA8" w:rsidP="00FD63EF">
      <w:pPr>
        <w:spacing w:after="0" w:line="240" w:lineRule="auto"/>
        <w:ind w:firstLine="709"/>
        <w:jc w:val="both"/>
        <w:rPr>
          <w:rFonts w:ascii="Times New Roman" w:hAnsi="Times New Roman"/>
          <w:sz w:val="24"/>
          <w:szCs w:val="24"/>
        </w:rPr>
      </w:pPr>
      <w:r w:rsidRPr="00CB6DA8">
        <w:rPr>
          <w:rFonts w:ascii="Times New Roman" w:hAnsi="Times New Roman"/>
          <w:sz w:val="24"/>
          <w:szCs w:val="24"/>
        </w:rPr>
        <w:t xml:space="preserve">- в нарушение п. 1 ст. 16 Федерального закона № 44-ФЗ были размещены пять контрактов на общую сумму 526 131 рубль 96 копеек до размещения плана-графика в ЕИС. </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По результатам проверки составлен Акт проверки.</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3.3. По итогам контрольного мероприятия «Проверка финансово-хозяйственной деятельности администрации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xml:space="preserve">» были отмечено следующее: </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 соответствует требованиям действующих нормативно-правовых актов положение о бюджетном процессе;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-нарушены требования ст. 14 Приказа Минфина России от 01.12.2020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рамках формирования учетной политики администрации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не определен Порядок передачи документов бухгалтерского учета и дел при смене руководителя, и (или) главного бухгалтера либо иного должностного лица, на которого возложено ведение бухгалтерского учета;</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не соответствует данным бухгалтерского учета администрации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фактическое наличие объектов нефинансовых активов;</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w:t>
      </w:r>
      <w:r w:rsidR="00B966ED">
        <w:rPr>
          <w:rFonts w:ascii="Times New Roman" w:hAnsi="Times New Roman"/>
          <w:sz w:val="24"/>
          <w:szCs w:val="24"/>
        </w:rPr>
        <w:t xml:space="preserve"> </w:t>
      </w:r>
      <w:r w:rsidRPr="00CB6DA8">
        <w:rPr>
          <w:rFonts w:ascii="Times New Roman" w:hAnsi="Times New Roman"/>
          <w:sz w:val="24"/>
          <w:szCs w:val="24"/>
        </w:rPr>
        <w:t>допущены технические ошибки и ссылки в распорядительных документах на оплату труда на недействующие нормативные документы;</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lastRenderedPageBreak/>
        <w:t xml:space="preserve">- установлена переплата по выплате материальной помощи главе администрации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в сумме 51 907 рублей, а также дополнительных начислений на ФОТ (фонд оплаты труда) в сумме 15 572,1 рублей;</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нарушены требования Приказа Минтруда России от 19.05.2021 № 320н «Об утверждении формы, порядка ведения и хранения трудовых книжек», не ведется книга учета трудовых книжек;</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 обеспечено наличие технических паспортов. Составленных в соответствии с ГОСТ 33388-2015, на все автомобильные дороги местного значения, находящиеся в собственности поселения;</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произведены неправомерные и незаконные выплаты денежных средств в сумме 3 334 000 рублей по муниципальным контрактам на выполнение работ по ликвидации стихийных свалок на территории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(отсутствуют нормативы образования отходов и лимитов на размещение отходов, в не полной мере подтверждены первичными документами, отсутствует техническое задание, локальный сметный расчет, справка о стоимости выполненных работ и затрат);</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незаконно и неправомерно выплачены денежные средства по выборочным муниципальным контрактам в общей сумме 895 412 руб. 92 коп. (неполное исполнение работ (в отдельных случаях полным не исполнением работ);</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произведены необоснованные расходы денежных средств в сумме 150 000 рублей за оказание услуг по юридическому сопровождению Администрации сельского поселения «Село </w:t>
      </w:r>
      <w:proofErr w:type="spellStart"/>
      <w:r w:rsidRPr="00CB6DA8">
        <w:rPr>
          <w:rFonts w:ascii="Times New Roman" w:hAnsi="Times New Roman"/>
          <w:sz w:val="24"/>
          <w:szCs w:val="24"/>
        </w:rPr>
        <w:t>Маклино</w:t>
      </w:r>
      <w:proofErr w:type="spellEnd"/>
      <w:r w:rsidRPr="00CB6DA8">
        <w:rPr>
          <w:rFonts w:ascii="Times New Roman" w:hAnsi="Times New Roman"/>
          <w:sz w:val="24"/>
          <w:szCs w:val="24"/>
        </w:rPr>
        <w:t>» (в представленных к проверке актах оказанных услуг по юридическому сопровождению Администрации сельского поселения за 2022 год не были указаны конкретные виды и объемы выполняемых работ);</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- 16 контрактов на сумму 3 454 019,38 рублей заключены в нарушение п. 2 ст. 22 и ч.1 ст. 93 Федерального закона № 44-ФЗ «О контрактной системе в сфере закупок, товаров, работ, услуг для обеспечения государственных и муниципальных нужд».</w:t>
      </w:r>
    </w:p>
    <w:p w:rsidR="00CB6DA8" w:rsidRPr="00CB6DA8" w:rsidRDefault="00CB6DA8" w:rsidP="00FD63EF">
      <w:pPr>
        <w:spacing w:after="0" w:line="240" w:lineRule="auto"/>
        <w:ind w:firstLine="708"/>
        <w:jc w:val="both"/>
        <w:rPr>
          <w:rFonts w:ascii="Times New Roman" w:hAnsi="Times New Roman"/>
          <w:sz w:val="24"/>
          <w:szCs w:val="24"/>
        </w:rPr>
      </w:pPr>
      <w:bookmarkStart w:id="1" w:name="_Hlk160464934"/>
      <w:r w:rsidRPr="00CB6DA8">
        <w:rPr>
          <w:rFonts w:ascii="Times New Roman" w:hAnsi="Times New Roman"/>
          <w:sz w:val="24"/>
          <w:szCs w:val="24"/>
        </w:rPr>
        <w:t xml:space="preserve">По составленному Акту комплексной проверки и Отчету вынесено Представление. </w:t>
      </w:r>
    </w:p>
    <w:bookmarkEnd w:id="1"/>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Кроме того, материалы проверки направлены в правоохранительные органы.</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3.4. По итогам контрольного мероприятия «Проверка целевого расходования бюджетных средств и использования муниципального имущества администрацией сельского поселения «Деревня Воробьево» были отмечены следующие нарушения:</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нарушены требования ст. 179 БК РФ в части выделения денежных средства в сумме 90 127 руб.14 коп. на муниципальные программы «Развитие дорожного хозяйства в сельском поселении «Деревня Воробьево» и «Территориальное планирование сельского поселения «Деревня Воробьево» которые отсутствуют в перечне муниципальных программ сельского поселения «Деревня Воробьево»;</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не соответствует требованиям п.6 ст.8 Федерального закона от 06.12.2011 № 402-ФЗ «О бухгалтерском учете», п.6 и п.10 ПБУ 1/2008 «Учетная политика организации» учетная политика администрации сельского поселения «Деревня Воробьево»;</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нарушены требования статей 161, 162, 221 Бюджетного кодекса РФ в части не предоставления к проверке бюджетной сметы;</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нарушен п.1 ст. 16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заключения контрактов до размещения плана-графика в ЕИС, </w:t>
      </w:r>
      <w:r w:rsidRPr="00CB6DA8">
        <w:rPr>
          <w:rFonts w:ascii="Times New Roman" w:hAnsi="Times New Roman"/>
          <w:color w:val="000000" w:themeColor="text1"/>
          <w:sz w:val="24"/>
          <w:szCs w:val="24"/>
        </w:rPr>
        <w:t>за период с 01.01.2022 по 31.12.2022 года были заключены два контракта на общую сумму 198 000 рублей 00 копеек до размещения плана-графика в ЕИС.</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По результату проверки составлен Отчет.</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3.5. По итогам контрольного мероприятия «Проверка финансово-хозяйственной деятельности районного дома культуры Малоярославецкого района Калужской области </w:t>
      </w:r>
      <w:r w:rsidR="00B966ED">
        <w:rPr>
          <w:rFonts w:ascii="Times New Roman" w:hAnsi="Times New Roman"/>
          <w:sz w:val="24"/>
          <w:szCs w:val="24"/>
        </w:rPr>
        <w:t>к</w:t>
      </w:r>
      <w:r w:rsidRPr="00CB6DA8">
        <w:rPr>
          <w:rFonts w:ascii="Times New Roman" w:hAnsi="Times New Roman"/>
          <w:sz w:val="24"/>
          <w:szCs w:val="24"/>
        </w:rPr>
        <w:t>онтрольно-счетным органом были отмечены, в частности, следующие замечания и нарушения:</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sz w:val="24"/>
          <w:szCs w:val="24"/>
        </w:rPr>
        <w:t>- не в полной мере соответствует требованиям Федерального закона от 12.01.1996 № 7-ФЗ «О некоммерческих организациях» Устав ММБУК «Районный Дом Культуры»</w:t>
      </w:r>
      <w:r w:rsidRPr="00CB6DA8">
        <w:rPr>
          <w:rFonts w:ascii="Times New Roman" w:hAnsi="Times New Roman"/>
          <w:color w:val="000000"/>
          <w:sz w:val="24"/>
          <w:szCs w:val="24"/>
        </w:rPr>
        <w:t>;</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xml:space="preserve">- не соответствуют требованиям Бюджетного кодекса Российской Федерации и Положению «О порядке формирования муниципального задания на оказание </w:t>
      </w:r>
      <w:r w:rsidRPr="00CB6DA8">
        <w:rPr>
          <w:rFonts w:ascii="Times New Roman" w:hAnsi="Times New Roman"/>
          <w:color w:val="000000"/>
          <w:sz w:val="24"/>
          <w:szCs w:val="24"/>
        </w:rPr>
        <w:lastRenderedPageBreak/>
        <w:t>муниципальных услуг (выполнение работ) в отношении муниципальных учреждений муниципального района «Малоярославецкий район» и финансового обеспечения выполнения муниципального задания» муниципальные задания ММБУК «Районный Дом Культуры» на 2021-2023 гг., выданные и утвержденные отделом культуры и туризма администрации муниципального района «Малоярославецкий район»;</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не соответствуют данным, указанным в Плане финансово-хозяйственной деятельности ряд показателей статистической формы отчетности № 7-НК;</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не содержит надлежащих критериев, по которым следует оценивать эффективность выполненной работы сотрудниками ММБУК «Районный Дом Культуры</w:t>
      </w:r>
      <w:r w:rsidR="00B966ED">
        <w:rPr>
          <w:rFonts w:ascii="Times New Roman" w:hAnsi="Times New Roman"/>
          <w:color w:val="000000"/>
          <w:sz w:val="24"/>
          <w:szCs w:val="24"/>
        </w:rPr>
        <w:t>»</w:t>
      </w:r>
      <w:r w:rsidRPr="00CB6DA8">
        <w:rPr>
          <w:rFonts w:ascii="Times New Roman" w:hAnsi="Times New Roman"/>
          <w:color w:val="000000"/>
          <w:sz w:val="24"/>
          <w:szCs w:val="24"/>
        </w:rPr>
        <w:t xml:space="preserve"> положение об оплате труда от 10.12.2021; </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Протоколы заседаний комиссии по оценке эффективности деятельности сотрудников ММБУК «Районный Дом Культуры» не содержат сведений об обсуждении результатов работы каждого конкретного сотрудника, как нет в них и сведений о надлежащем выполнении сотрудниками ММБУК «Районный Дом Культуры» показателей муниципального задания за месяц, квартал и год;</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нарушены требования статей 60.2, 151, 312.1 ТК РФ;</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установлен ряд нарушений соблюдения требований Закона Калужской области от 09.04.2009 № 537-ОЗ «Об отраслевой системе оплаты труда работников учреждений культуры»;</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не были указаны идентификационные коды закупок по Общероссийскому классификатору продукции по видам экономической деятельности с детализацией не ниже группы товаров в планах-графиках ММБУК «Районный Дом Культуры»;</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отсутствует наличие исключительных прав на объект (веб сайт), являющийся результатом интеллектуальной деятельности, правообладателем которого Учреждение заявлено в сети Интернет.</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По составленному Акту комплексной проверки и Отчету вынесено Представление. </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3.6. По итогам проведения совместного контрольного мероприятия «Проверка целевого, законного и эффективного расходования бюджетных средств на осуществление государственных полномочий по организации мероприятий при осуществлении деятельности по обращению с животными без владельцев на территории Калужской области за 2021-2022 годы (отдельные вопросы – за текущий период 2023 года)»</w:t>
      </w:r>
      <w:r w:rsidR="00B966ED">
        <w:rPr>
          <w:rFonts w:ascii="Times New Roman" w:hAnsi="Times New Roman"/>
          <w:color w:val="000000"/>
          <w:sz w:val="24"/>
          <w:szCs w:val="24"/>
        </w:rPr>
        <w:t>, к</w:t>
      </w:r>
      <w:r w:rsidRPr="00CB6DA8">
        <w:rPr>
          <w:rFonts w:ascii="Times New Roman" w:hAnsi="Times New Roman"/>
          <w:color w:val="000000"/>
          <w:sz w:val="24"/>
          <w:szCs w:val="24"/>
        </w:rPr>
        <w:t>онтрольно-счетным органом был подготовлен акт контрольного мероприятия, который был направлен в Контрольно-счетную палату Калужской области.</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Вышеуказанной проверкой было отмечено, что в нарушение части 6.1 статьи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администрацией муниципального района Малоярославецкий район не определены места, на которые запрещается возвращать животных без владельцев, а также не определен перечень лиц, уполномоченных на принятие решений о возврате животных без владельцев на прежние места обитания животных без владельцев.</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С целью устранения выявленных нарушений, руководителям учреждений направлены представления, которые анализируются и находятся у нас на постоянном контроле.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Следу</w:t>
      </w:r>
      <w:r w:rsidR="00B966ED">
        <w:rPr>
          <w:rFonts w:ascii="Times New Roman" w:hAnsi="Times New Roman"/>
          <w:sz w:val="24"/>
          <w:szCs w:val="24"/>
        </w:rPr>
        <w:t>ет отметить, что представления к</w:t>
      </w:r>
      <w:r w:rsidRPr="00CB6DA8">
        <w:rPr>
          <w:rFonts w:ascii="Times New Roman" w:hAnsi="Times New Roman"/>
          <w:sz w:val="24"/>
          <w:szCs w:val="24"/>
        </w:rPr>
        <w:t>онтрольно-счетного органа объектами контроля рассматриваются своевременно, в установленные Федеральным законом № 6-ФЗ сроки.</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xml:space="preserve">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B966ED">
        <w:rPr>
          <w:rFonts w:ascii="Times New Roman" w:hAnsi="Times New Roman"/>
          <w:color w:val="000000"/>
          <w:sz w:val="24"/>
          <w:szCs w:val="24"/>
        </w:rPr>
        <w:t>к</w:t>
      </w:r>
      <w:r w:rsidRPr="00CB6DA8">
        <w:rPr>
          <w:rFonts w:ascii="Times New Roman" w:hAnsi="Times New Roman"/>
          <w:color w:val="000000"/>
          <w:sz w:val="24"/>
          <w:szCs w:val="24"/>
        </w:rPr>
        <w:t>онтрольно-счетным органом аудит в сфере закупок проводился в рамках контрольных мероприятий.</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t xml:space="preserve">Кроме того, на основании письменных обращений Прокуратуры Малоярославецкого района сотрудники </w:t>
      </w:r>
      <w:r w:rsidR="00B966ED">
        <w:rPr>
          <w:rFonts w:ascii="Times New Roman" w:hAnsi="Times New Roman"/>
          <w:color w:val="000000"/>
          <w:sz w:val="24"/>
          <w:szCs w:val="24"/>
        </w:rPr>
        <w:t>к</w:t>
      </w:r>
      <w:r w:rsidRPr="00CB6DA8">
        <w:rPr>
          <w:rFonts w:ascii="Times New Roman" w:hAnsi="Times New Roman"/>
          <w:color w:val="000000"/>
          <w:sz w:val="24"/>
          <w:szCs w:val="24"/>
        </w:rPr>
        <w:t>онтрольно-счетного органа привлекались Прокуратурой для участия в следующих совместных проверках:</w:t>
      </w:r>
    </w:p>
    <w:p w:rsidR="00CB6DA8" w:rsidRPr="00CB6DA8" w:rsidRDefault="00CB6DA8" w:rsidP="00FD63EF">
      <w:pPr>
        <w:spacing w:after="0" w:line="240" w:lineRule="auto"/>
        <w:ind w:firstLine="708"/>
        <w:jc w:val="both"/>
        <w:rPr>
          <w:rFonts w:ascii="Times New Roman" w:hAnsi="Times New Roman"/>
          <w:color w:val="000000"/>
          <w:sz w:val="24"/>
          <w:szCs w:val="24"/>
        </w:rPr>
      </w:pPr>
      <w:r w:rsidRPr="00CB6DA8">
        <w:rPr>
          <w:rFonts w:ascii="Times New Roman" w:hAnsi="Times New Roman"/>
          <w:color w:val="000000"/>
          <w:sz w:val="24"/>
          <w:szCs w:val="24"/>
        </w:rPr>
        <w:lastRenderedPageBreak/>
        <w:t>- проверка деятельности ООО «Строительное оборудование» и ООО ПК «Строй-Опалубка» на предмет исполнения требований федерального законодательства о государственном оборонном заказе;</w:t>
      </w:r>
    </w:p>
    <w:p w:rsidR="00CB6DA8" w:rsidRPr="00CB6DA8" w:rsidRDefault="00CB6DA8" w:rsidP="00FD63EF">
      <w:pPr>
        <w:spacing w:after="0" w:line="240" w:lineRule="auto"/>
        <w:ind w:firstLine="708"/>
        <w:jc w:val="both"/>
        <w:rPr>
          <w:rFonts w:ascii="Times New Roman" w:hAnsi="Times New Roman"/>
          <w:sz w:val="24"/>
          <w:szCs w:val="24"/>
        </w:rPr>
      </w:pPr>
      <w:r w:rsidRPr="00CB6DA8">
        <w:rPr>
          <w:rFonts w:ascii="Times New Roman" w:hAnsi="Times New Roman"/>
          <w:sz w:val="24"/>
          <w:szCs w:val="24"/>
        </w:rPr>
        <w:t xml:space="preserve">- оценка законности и обоснованности расходования должностными лицами сельского поселения «Село Недельное» денежных средств (в том числе поступивших из бюджета муниципального района «Малоярославецкий район») на зимнее содержание автомобильных дорог за период 2021, 2022, 2023 год включая зимнее содержание автомобильной дороги в д. </w:t>
      </w:r>
      <w:proofErr w:type="spellStart"/>
      <w:r w:rsidRPr="00CB6DA8">
        <w:rPr>
          <w:rFonts w:ascii="Times New Roman" w:hAnsi="Times New Roman"/>
          <w:sz w:val="24"/>
          <w:szCs w:val="24"/>
        </w:rPr>
        <w:t>Дорохино</w:t>
      </w:r>
      <w:proofErr w:type="spellEnd"/>
      <w:r w:rsidRPr="00CB6DA8">
        <w:rPr>
          <w:rFonts w:ascii="Times New Roman" w:hAnsi="Times New Roman"/>
          <w:sz w:val="24"/>
          <w:szCs w:val="24"/>
        </w:rPr>
        <w:t xml:space="preserve"> и обоснованности проведения и оплаты указанных работ физическим лицам, выполнявшие работы по предварительному договору.</w:t>
      </w:r>
    </w:p>
    <w:p w:rsidR="00CB6DA8" w:rsidRPr="00CB6DA8" w:rsidRDefault="00CB6DA8" w:rsidP="00FD63EF">
      <w:pPr>
        <w:pStyle w:val="af1"/>
        <w:ind w:firstLine="709"/>
        <w:rPr>
          <w:color w:val="000000"/>
          <w:sz w:val="24"/>
          <w:szCs w:val="24"/>
          <w:shd w:val="clear" w:color="auto" w:fill="FFFFFF"/>
        </w:rPr>
      </w:pPr>
      <w:r w:rsidRPr="00CB6DA8">
        <w:rPr>
          <w:color w:val="000000"/>
          <w:sz w:val="24"/>
          <w:szCs w:val="24"/>
          <w:shd w:val="clear" w:color="auto" w:fill="FFFFFF"/>
        </w:rPr>
        <w:t xml:space="preserve">Заключения по проведенным экспертно-аналитическим мероприятиям и акты по результатам контрольных мероприятий направлялись в </w:t>
      </w:r>
      <w:proofErr w:type="spellStart"/>
      <w:r w:rsidRPr="00CB6DA8">
        <w:rPr>
          <w:color w:val="000000"/>
          <w:sz w:val="24"/>
          <w:szCs w:val="24"/>
          <w:shd w:val="clear" w:color="auto" w:fill="FFFFFF"/>
        </w:rPr>
        <w:t>Малоярославецкое</w:t>
      </w:r>
      <w:proofErr w:type="spellEnd"/>
      <w:r w:rsidRPr="00CB6DA8">
        <w:rPr>
          <w:color w:val="000000"/>
          <w:sz w:val="24"/>
          <w:szCs w:val="24"/>
          <w:shd w:val="clear" w:color="auto" w:fill="FFFFFF"/>
        </w:rPr>
        <w:t xml:space="preserve"> Районное Собрание депутатов, в Городскую Думу городское поселение «Город Малоярославец», Главам сельских поселений Малоярославецкого района, а также в администрацию муниципального района «Малоярославецкий район», администрацию муниципального образования городское поселение «Город Малоярославец» и в администрации сельских поселений муниципального района «Малоярославецкий район».</w:t>
      </w:r>
    </w:p>
    <w:p w:rsidR="00CB6DA8" w:rsidRPr="00CB6DA8" w:rsidRDefault="00CB6DA8" w:rsidP="00FD63EF">
      <w:pPr>
        <w:pStyle w:val="af2"/>
        <w:spacing w:before="0" w:beforeAutospacing="0" w:after="0" w:afterAutospacing="0"/>
        <w:ind w:firstLine="709"/>
        <w:jc w:val="both"/>
        <w:rPr>
          <w:color w:val="000000"/>
        </w:rPr>
      </w:pPr>
    </w:p>
    <w:p w:rsidR="00CB6DA8" w:rsidRPr="00827D7F" w:rsidRDefault="00CB6DA8" w:rsidP="00827D7F">
      <w:pPr>
        <w:spacing w:after="0" w:line="240" w:lineRule="auto"/>
        <w:ind w:left="709"/>
        <w:jc w:val="both"/>
        <w:rPr>
          <w:rFonts w:ascii="Times New Roman" w:hAnsi="Times New Roman"/>
          <w:bCs/>
          <w:color w:val="000000"/>
          <w:sz w:val="24"/>
          <w:szCs w:val="24"/>
        </w:rPr>
      </w:pPr>
      <w:r w:rsidRPr="00CB6DA8">
        <w:rPr>
          <w:rFonts w:ascii="Times New Roman" w:hAnsi="Times New Roman"/>
          <w:bCs/>
          <w:color w:val="000000"/>
          <w:sz w:val="24"/>
          <w:szCs w:val="24"/>
        </w:rPr>
        <w:t>4. Организационная деятельность</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bCs/>
          <w:color w:val="000000"/>
          <w:sz w:val="24"/>
          <w:szCs w:val="24"/>
        </w:rPr>
        <w:t> </w:t>
      </w:r>
      <w:r w:rsidRPr="00CB6DA8">
        <w:rPr>
          <w:rFonts w:ascii="Times New Roman" w:hAnsi="Times New Roman"/>
          <w:color w:val="000000"/>
          <w:sz w:val="24"/>
          <w:szCs w:val="24"/>
        </w:rPr>
        <w:t>4.1. В 20</w:t>
      </w:r>
      <w:r w:rsidR="00B966ED">
        <w:rPr>
          <w:rFonts w:ascii="Times New Roman" w:hAnsi="Times New Roman"/>
          <w:color w:val="000000"/>
          <w:sz w:val="24"/>
          <w:szCs w:val="24"/>
        </w:rPr>
        <w:t>23 году организационная работа к</w:t>
      </w:r>
      <w:r w:rsidRPr="00CB6DA8">
        <w:rPr>
          <w:rFonts w:ascii="Times New Roman" w:hAnsi="Times New Roman"/>
          <w:color w:val="000000"/>
          <w:sz w:val="24"/>
          <w:szCs w:val="24"/>
        </w:rPr>
        <w:t>онтрольно-счетного органа была направлена на повышение эффективности и качества контрольной и экспертно-аналитической работы.</w:t>
      </w:r>
    </w:p>
    <w:p w:rsidR="00CB6DA8" w:rsidRPr="00CB6DA8" w:rsidRDefault="00CB6DA8" w:rsidP="00FD63EF">
      <w:pPr>
        <w:pStyle w:val="af2"/>
        <w:spacing w:before="0" w:beforeAutospacing="0" w:after="0" w:afterAutospacing="0"/>
        <w:ind w:firstLine="709"/>
        <w:jc w:val="both"/>
        <w:rPr>
          <w:color w:val="000000"/>
        </w:rPr>
      </w:pPr>
      <w:r w:rsidRPr="00CB6DA8">
        <w:rPr>
          <w:color w:val="000000"/>
        </w:rPr>
        <w:t>Проведено 8 заседаний Коллегией контрольно-счетного органа, на которых рассматривались вопросы планирования деятельности, результаты работы контрольно-счетного органа, обсуждались вопросы внутренней организации работы.</w:t>
      </w:r>
    </w:p>
    <w:p w:rsidR="00CB6DA8" w:rsidRPr="00CB6DA8" w:rsidRDefault="00CB6DA8" w:rsidP="00FD63EF">
      <w:pPr>
        <w:pStyle w:val="af2"/>
        <w:tabs>
          <w:tab w:val="left" w:pos="7797"/>
        </w:tabs>
        <w:spacing w:before="0" w:beforeAutospacing="0" w:after="0" w:afterAutospacing="0"/>
        <w:ind w:firstLine="709"/>
        <w:jc w:val="both"/>
        <w:rPr>
          <w:color w:val="000000"/>
        </w:rPr>
      </w:pPr>
      <w:r w:rsidRPr="00CB6DA8">
        <w:rPr>
          <w:color w:val="000000"/>
        </w:rPr>
        <w:t>В 2023 году контрольно-счетным органом разработан 1 стандарт внешнего муниципального финансового контроля СМА 101 «Общие правила проведения контрольного мероприятия».</w:t>
      </w:r>
    </w:p>
    <w:p w:rsidR="00CB6DA8" w:rsidRPr="00CB6DA8" w:rsidRDefault="00CB6DA8" w:rsidP="00FD63EF">
      <w:pPr>
        <w:spacing w:after="0" w:line="240" w:lineRule="auto"/>
        <w:ind w:firstLine="709"/>
        <w:jc w:val="both"/>
        <w:rPr>
          <w:rFonts w:ascii="Times New Roman" w:hAnsi="Times New Roman"/>
          <w:sz w:val="24"/>
          <w:szCs w:val="24"/>
        </w:rPr>
      </w:pPr>
      <w:r w:rsidRPr="00CB6DA8">
        <w:rPr>
          <w:rFonts w:ascii="Times New Roman" w:hAnsi="Times New Roman"/>
          <w:color w:val="000000"/>
          <w:sz w:val="24"/>
          <w:szCs w:val="24"/>
          <w:shd w:val="clear" w:color="auto" w:fill="FFFFFF"/>
        </w:rPr>
        <w:t>В отчетном периоде организационная работа была направлена на обеспечение эффективного функционирования контрольно-счетного органа, совершенствование организации проведения контрольных и экспертно-аналитических мероприятий.</w:t>
      </w:r>
    </w:p>
    <w:p w:rsidR="00CB6DA8" w:rsidRPr="00CB6DA8" w:rsidRDefault="00CB6DA8" w:rsidP="00FD63EF">
      <w:pPr>
        <w:pStyle w:val="ConsPlusNormal"/>
        <w:ind w:firstLine="709"/>
        <w:jc w:val="both"/>
        <w:rPr>
          <w:rFonts w:ascii="Times New Roman" w:hAnsi="Times New Roman" w:cs="Times New Roman"/>
          <w:i/>
          <w:sz w:val="24"/>
          <w:szCs w:val="24"/>
        </w:rPr>
      </w:pPr>
      <w:r w:rsidRPr="00CB6DA8">
        <w:rPr>
          <w:rFonts w:ascii="Times New Roman" w:hAnsi="Times New Roman" w:cs="Times New Roman"/>
          <w:sz w:val="24"/>
          <w:szCs w:val="24"/>
        </w:rPr>
        <w:t>Неотъемлемой частью деятельности контрольно-счетного органа являлось участие в заседаниях Малоярославецкого ра</w:t>
      </w:r>
      <w:r w:rsidR="00B966ED">
        <w:rPr>
          <w:rFonts w:ascii="Times New Roman" w:hAnsi="Times New Roman" w:cs="Times New Roman"/>
          <w:sz w:val="24"/>
          <w:szCs w:val="24"/>
        </w:rPr>
        <w:t xml:space="preserve">йонного собрания муниципального района </w:t>
      </w:r>
      <w:r w:rsidRPr="00CB6DA8">
        <w:rPr>
          <w:rFonts w:ascii="Times New Roman" w:hAnsi="Times New Roman" w:cs="Times New Roman"/>
          <w:sz w:val="24"/>
          <w:szCs w:val="24"/>
        </w:rPr>
        <w:t>«Малоярославецкий район» и его профильных комиссиях.</w:t>
      </w:r>
    </w:p>
    <w:p w:rsidR="00CB6DA8" w:rsidRPr="00CB6DA8" w:rsidRDefault="00CB6DA8" w:rsidP="00FD63EF">
      <w:pPr>
        <w:pStyle w:val="a7"/>
        <w:tabs>
          <w:tab w:val="left" w:pos="851"/>
        </w:tabs>
        <w:ind w:left="0" w:firstLine="709"/>
        <w:jc w:val="both"/>
        <w:rPr>
          <w:color w:val="000000"/>
          <w:shd w:val="clear" w:color="auto" w:fill="FFFFFF"/>
        </w:rPr>
      </w:pPr>
      <w:r w:rsidRPr="00CB6DA8">
        <w:rPr>
          <w:color w:val="000000"/>
          <w:shd w:val="clear" w:color="auto" w:fill="FFFFFF"/>
        </w:rPr>
        <w:t>22 декабря 2023 года</w:t>
      </w:r>
      <w:r w:rsidR="00B966ED">
        <w:rPr>
          <w:color w:val="000000"/>
          <w:shd w:val="clear" w:color="auto" w:fill="FFFFFF"/>
        </w:rPr>
        <w:t xml:space="preserve"> к</w:t>
      </w:r>
      <w:r w:rsidRPr="00CB6DA8">
        <w:rPr>
          <w:color w:val="000000"/>
          <w:shd w:val="clear" w:color="auto" w:fill="FFFFFF"/>
        </w:rPr>
        <w:t xml:space="preserve">онтрольно-счетный орган присутствовал на расширенном заседании коллегии региональной контрольно-счетной палаты с участием представителей муниципальных контрольно-счетных органов Калужской области. </w:t>
      </w:r>
    </w:p>
    <w:p w:rsidR="00CB6DA8" w:rsidRPr="00CB6DA8" w:rsidRDefault="00CB6DA8" w:rsidP="00FD63EF">
      <w:pPr>
        <w:pStyle w:val="a7"/>
        <w:tabs>
          <w:tab w:val="left" w:pos="851"/>
        </w:tabs>
        <w:ind w:left="0" w:firstLine="709"/>
        <w:jc w:val="both"/>
      </w:pPr>
      <w:r w:rsidRPr="00CB6DA8">
        <w:t>Также, в рамках контрольного мероприятия нами привлекался технический специалист в области строительства.</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В рамках реализации полномочий, установленных Федеральным законом № 6-ФЗ, о</w:t>
      </w:r>
      <w:r w:rsidR="00B966ED">
        <w:rPr>
          <w:rFonts w:ascii="Times New Roman" w:hAnsi="Times New Roman"/>
          <w:color w:val="000000"/>
          <w:sz w:val="24"/>
          <w:szCs w:val="24"/>
        </w:rPr>
        <w:t>сновными задачами деятельности к</w:t>
      </w:r>
      <w:r w:rsidRPr="00CB6DA8">
        <w:rPr>
          <w:rFonts w:ascii="Times New Roman" w:hAnsi="Times New Roman"/>
          <w:color w:val="000000"/>
          <w:sz w:val="24"/>
          <w:szCs w:val="24"/>
        </w:rPr>
        <w:t>онтрольно-счетного органа в 2024 году будут являться:</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организация и осуществление контроля за исполнением бюджета муниципального района, городского поселения, сельских поселений Малоярославецкого района;</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обеспечение и дальнейшее развитие аудита эффективности использования бюджетных средств и иных ресурсов в рамках реализации муниципальных программ муниципального района, городского поселения, сельских поселений Малоярославецкого района;</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обеспечение и проведение проверки в целях выполнения п. 19 Национального плана противодействия коррупции на 2021-2024 годы, утвержденного Указом Президента РФ от 16.08.2021 № 478;</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xml:space="preserve">- мониторинг реализации национальных проектов (программ) на территории муниципального района (в настоящее время уже проводятся контрольные мероприятия совместно с прокуратурой Малоярославецкого района и ОМВД); </w:t>
      </w:r>
    </w:p>
    <w:p w:rsidR="00CB6DA8" w:rsidRPr="00CB6DA8" w:rsidRDefault="00CB6DA8" w:rsidP="00FD63EF">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организация и осуществление контроля эффективности и соблюдения установленного порядка управления и распоряжения имуществом;</w:t>
      </w:r>
    </w:p>
    <w:p w:rsidR="00CB6DA8" w:rsidRPr="00CB6DA8" w:rsidRDefault="00CB6DA8" w:rsidP="004B263B">
      <w:pPr>
        <w:spacing w:after="0" w:line="240" w:lineRule="auto"/>
        <w:ind w:firstLine="709"/>
        <w:jc w:val="both"/>
        <w:rPr>
          <w:rFonts w:ascii="Times New Roman" w:hAnsi="Times New Roman"/>
          <w:color w:val="000000"/>
          <w:sz w:val="24"/>
          <w:szCs w:val="24"/>
        </w:rPr>
      </w:pPr>
      <w:r w:rsidRPr="00CB6DA8">
        <w:rPr>
          <w:rFonts w:ascii="Times New Roman" w:hAnsi="Times New Roman"/>
          <w:color w:val="000000"/>
          <w:sz w:val="24"/>
          <w:szCs w:val="24"/>
        </w:rPr>
        <w:t>- обеспечение и дальнейшее развитие аудита</w:t>
      </w:r>
      <w:r w:rsidR="00B966ED">
        <w:rPr>
          <w:rFonts w:ascii="Times New Roman" w:hAnsi="Times New Roman"/>
          <w:color w:val="000000"/>
          <w:sz w:val="24"/>
          <w:szCs w:val="24"/>
        </w:rPr>
        <w:t xml:space="preserve"> закупок для муниципальных нужд.</w:t>
      </w:r>
    </w:p>
    <w:sectPr w:rsidR="00CB6DA8" w:rsidRPr="00CB6DA8" w:rsidSect="00CB6DA8">
      <w:footerReference w:type="default" r:id="rId9"/>
      <w:pgSz w:w="11906" w:h="16838"/>
      <w:pgMar w:top="567" w:right="851"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08" w:rsidRDefault="00434108">
      <w:pPr>
        <w:spacing w:after="0" w:line="240" w:lineRule="auto"/>
      </w:pPr>
      <w:r>
        <w:separator/>
      </w:r>
    </w:p>
  </w:endnote>
  <w:endnote w:type="continuationSeparator" w:id="0">
    <w:p w:rsidR="00434108" w:rsidRDefault="0043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694" w:rsidRDefault="003E52AB">
    <w:pPr>
      <w:pStyle w:val="a8"/>
      <w:jc w:val="right"/>
    </w:pPr>
    <w:r>
      <w:fldChar w:fldCharType="begin"/>
    </w:r>
    <w:r w:rsidR="003B7572">
      <w:instrText>PAGE   \* MERGEFORMAT</w:instrText>
    </w:r>
    <w:r>
      <w:fldChar w:fldCharType="separate"/>
    </w:r>
    <w:r w:rsidR="002E2A07">
      <w:rPr>
        <w:noProof/>
      </w:rPr>
      <w:t>6</w:t>
    </w:r>
    <w:r>
      <w:fldChar w:fldCharType="end"/>
    </w:r>
  </w:p>
  <w:p w:rsidR="00E32694" w:rsidRDefault="00E326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08" w:rsidRDefault="00434108">
      <w:pPr>
        <w:spacing w:after="0" w:line="240" w:lineRule="auto"/>
      </w:pPr>
      <w:r>
        <w:separator/>
      </w:r>
    </w:p>
  </w:footnote>
  <w:footnote w:type="continuationSeparator" w:id="0">
    <w:p w:rsidR="00434108" w:rsidRDefault="0043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DEC"/>
    <w:multiLevelType w:val="hybridMultilevel"/>
    <w:tmpl w:val="04F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570DF"/>
    <w:multiLevelType w:val="hybridMultilevel"/>
    <w:tmpl w:val="2A544090"/>
    <w:lvl w:ilvl="0" w:tplc="412CABC0">
      <w:start w:val="1"/>
      <w:numFmt w:val="decimal"/>
      <w:lvlText w:val="%1."/>
      <w:lvlJc w:val="left"/>
      <w:pPr>
        <w:ind w:left="2028" w:hanging="468"/>
      </w:pPr>
      <w:rPr>
        <w:rFonts w:cs="Times New Roman" w:hint="default"/>
        <w:b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 w15:restartNumberingAfterBreak="0">
    <w:nsid w:val="3137492A"/>
    <w:multiLevelType w:val="hybridMultilevel"/>
    <w:tmpl w:val="659C8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B61E6E"/>
    <w:multiLevelType w:val="hybridMultilevel"/>
    <w:tmpl w:val="659C8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7402B"/>
    <w:multiLevelType w:val="multilevel"/>
    <w:tmpl w:val="7CCE6AA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C"/>
    <w:rsid w:val="0003608E"/>
    <w:rsid w:val="000363BA"/>
    <w:rsid w:val="00047304"/>
    <w:rsid w:val="0005719A"/>
    <w:rsid w:val="00066019"/>
    <w:rsid w:val="000A106D"/>
    <w:rsid w:val="000A1321"/>
    <w:rsid w:val="000B0CC8"/>
    <w:rsid w:val="000E7A9E"/>
    <w:rsid w:val="000F178F"/>
    <w:rsid w:val="000F264A"/>
    <w:rsid w:val="00104DB1"/>
    <w:rsid w:val="0011232A"/>
    <w:rsid w:val="00120998"/>
    <w:rsid w:val="001608AC"/>
    <w:rsid w:val="00174FAB"/>
    <w:rsid w:val="00181FD6"/>
    <w:rsid w:val="00195F5B"/>
    <w:rsid w:val="001A73EB"/>
    <w:rsid w:val="001D67FD"/>
    <w:rsid w:val="001F1C57"/>
    <w:rsid w:val="001F3688"/>
    <w:rsid w:val="00210A77"/>
    <w:rsid w:val="002206E3"/>
    <w:rsid w:val="00247C1A"/>
    <w:rsid w:val="00290F01"/>
    <w:rsid w:val="002C49E5"/>
    <w:rsid w:val="002C4BCB"/>
    <w:rsid w:val="002E2A07"/>
    <w:rsid w:val="002E2F1B"/>
    <w:rsid w:val="0030680F"/>
    <w:rsid w:val="003877BC"/>
    <w:rsid w:val="003A5D7F"/>
    <w:rsid w:val="003B2BB8"/>
    <w:rsid w:val="003B7572"/>
    <w:rsid w:val="003E52AB"/>
    <w:rsid w:val="003F435F"/>
    <w:rsid w:val="00416D74"/>
    <w:rsid w:val="00434108"/>
    <w:rsid w:val="00464ED8"/>
    <w:rsid w:val="0047250D"/>
    <w:rsid w:val="00475384"/>
    <w:rsid w:val="004B263B"/>
    <w:rsid w:val="004D1629"/>
    <w:rsid w:val="004E771B"/>
    <w:rsid w:val="004F1E20"/>
    <w:rsid w:val="0050099D"/>
    <w:rsid w:val="005028C0"/>
    <w:rsid w:val="00514E49"/>
    <w:rsid w:val="00524E45"/>
    <w:rsid w:val="00551AF9"/>
    <w:rsid w:val="00573771"/>
    <w:rsid w:val="00577727"/>
    <w:rsid w:val="0058077E"/>
    <w:rsid w:val="005B7FBF"/>
    <w:rsid w:val="005C455F"/>
    <w:rsid w:val="005D1C21"/>
    <w:rsid w:val="005E7689"/>
    <w:rsid w:val="006049EE"/>
    <w:rsid w:val="006236AE"/>
    <w:rsid w:val="00624B34"/>
    <w:rsid w:val="006577BB"/>
    <w:rsid w:val="00695284"/>
    <w:rsid w:val="006A3AF8"/>
    <w:rsid w:val="006A545A"/>
    <w:rsid w:val="0072306D"/>
    <w:rsid w:val="0076110D"/>
    <w:rsid w:val="0079406E"/>
    <w:rsid w:val="007C766C"/>
    <w:rsid w:val="007E573D"/>
    <w:rsid w:val="008248FA"/>
    <w:rsid w:val="00827D7F"/>
    <w:rsid w:val="008678AA"/>
    <w:rsid w:val="00880173"/>
    <w:rsid w:val="008E51D3"/>
    <w:rsid w:val="008E5882"/>
    <w:rsid w:val="00904A44"/>
    <w:rsid w:val="00915A89"/>
    <w:rsid w:val="0093310A"/>
    <w:rsid w:val="00972DFE"/>
    <w:rsid w:val="00A36F70"/>
    <w:rsid w:val="00A8311F"/>
    <w:rsid w:val="00B15FCD"/>
    <w:rsid w:val="00B51445"/>
    <w:rsid w:val="00B53E07"/>
    <w:rsid w:val="00B85971"/>
    <w:rsid w:val="00B966ED"/>
    <w:rsid w:val="00BB2C4C"/>
    <w:rsid w:val="00BB6CF5"/>
    <w:rsid w:val="00C226D5"/>
    <w:rsid w:val="00C34762"/>
    <w:rsid w:val="00C53329"/>
    <w:rsid w:val="00C821A0"/>
    <w:rsid w:val="00C96464"/>
    <w:rsid w:val="00CB622C"/>
    <w:rsid w:val="00CB6DA8"/>
    <w:rsid w:val="00CD5967"/>
    <w:rsid w:val="00CE7BCF"/>
    <w:rsid w:val="00D0039D"/>
    <w:rsid w:val="00D71598"/>
    <w:rsid w:val="00DC5AE7"/>
    <w:rsid w:val="00DD67DA"/>
    <w:rsid w:val="00E16EAA"/>
    <w:rsid w:val="00E32694"/>
    <w:rsid w:val="00E75F1D"/>
    <w:rsid w:val="00E77736"/>
    <w:rsid w:val="00EB5868"/>
    <w:rsid w:val="00EE710D"/>
    <w:rsid w:val="00F103F3"/>
    <w:rsid w:val="00F411A4"/>
    <w:rsid w:val="00F64A1A"/>
    <w:rsid w:val="00FB2F62"/>
    <w:rsid w:val="00FD63EF"/>
    <w:rsid w:val="00FD78C2"/>
    <w:rsid w:val="00FE0113"/>
    <w:rsid w:val="00FF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2A1A"/>
  <w15:docId w15:val="{4F8A26B6-A91C-4784-841C-79CC0BE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66C"/>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7C766C"/>
    <w:pPr>
      <w:spacing w:after="0" w:line="240" w:lineRule="auto"/>
      <w:jc w:val="center"/>
    </w:pPr>
    <w:rPr>
      <w:rFonts w:ascii="Times New Roman" w:hAnsi="Times New Roman"/>
      <w:b/>
      <w:sz w:val="24"/>
      <w:szCs w:val="24"/>
    </w:rPr>
  </w:style>
  <w:style w:type="character" w:customStyle="1" w:styleId="a4">
    <w:name w:val="Заголовок Знак"/>
    <w:basedOn w:val="a0"/>
    <w:link w:val="a3"/>
    <w:rsid w:val="007C766C"/>
    <w:rPr>
      <w:rFonts w:ascii="Times New Roman" w:eastAsia="Times New Roman" w:hAnsi="Times New Roman" w:cs="Times New Roman"/>
      <w:b/>
      <w:sz w:val="24"/>
      <w:szCs w:val="24"/>
      <w:lang w:eastAsia="ru-RU"/>
    </w:rPr>
  </w:style>
  <w:style w:type="paragraph" w:styleId="a5">
    <w:name w:val="Subtitle"/>
    <w:basedOn w:val="a"/>
    <w:link w:val="a6"/>
    <w:qFormat/>
    <w:rsid w:val="007C766C"/>
    <w:pPr>
      <w:overflowPunct w:val="0"/>
      <w:autoSpaceDE w:val="0"/>
      <w:autoSpaceDN w:val="0"/>
      <w:adjustRightInd w:val="0"/>
      <w:spacing w:after="0" w:line="240" w:lineRule="auto"/>
      <w:jc w:val="center"/>
    </w:pPr>
    <w:rPr>
      <w:rFonts w:ascii="Times New Roman" w:hAnsi="Times New Roman"/>
      <w:b/>
      <w:sz w:val="40"/>
      <w:szCs w:val="35"/>
    </w:rPr>
  </w:style>
  <w:style w:type="character" w:customStyle="1" w:styleId="a6">
    <w:name w:val="Подзаголовок Знак"/>
    <w:basedOn w:val="a0"/>
    <w:link w:val="a5"/>
    <w:rsid w:val="007C766C"/>
    <w:rPr>
      <w:rFonts w:ascii="Times New Roman" w:eastAsia="Times New Roman" w:hAnsi="Times New Roman" w:cs="Times New Roman"/>
      <w:b/>
      <w:sz w:val="40"/>
      <w:szCs w:val="35"/>
      <w:lang w:eastAsia="ru-RU"/>
    </w:rPr>
  </w:style>
  <w:style w:type="paragraph" w:styleId="a7">
    <w:name w:val="List Paragraph"/>
    <w:basedOn w:val="a"/>
    <w:uiPriority w:val="34"/>
    <w:qFormat/>
    <w:rsid w:val="007C766C"/>
    <w:pPr>
      <w:spacing w:after="0" w:line="240" w:lineRule="auto"/>
      <w:ind w:left="720"/>
      <w:contextualSpacing/>
    </w:pPr>
    <w:rPr>
      <w:rFonts w:ascii="Times New Roman" w:hAnsi="Times New Roman"/>
      <w:sz w:val="24"/>
      <w:szCs w:val="24"/>
    </w:rPr>
  </w:style>
  <w:style w:type="paragraph" w:styleId="a8">
    <w:name w:val="footer"/>
    <w:basedOn w:val="a"/>
    <w:link w:val="a9"/>
    <w:uiPriority w:val="99"/>
    <w:unhideWhenUsed/>
    <w:rsid w:val="007C7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66C"/>
    <w:rPr>
      <w:rFonts w:ascii="Calibri" w:eastAsia="Times New Roman" w:hAnsi="Calibri" w:cs="Times New Roman"/>
      <w:lang w:eastAsia="ru-RU"/>
    </w:rPr>
  </w:style>
  <w:style w:type="table" w:styleId="aa">
    <w:name w:val="Table Grid"/>
    <w:basedOn w:val="a1"/>
    <w:rsid w:val="001F36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6049EE"/>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rsid w:val="006049E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678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78AA"/>
    <w:rPr>
      <w:rFonts w:ascii="Segoe UI" w:eastAsia="Times New Roman" w:hAnsi="Segoe UI" w:cs="Segoe UI"/>
      <w:sz w:val="18"/>
      <w:szCs w:val="18"/>
      <w:lang w:eastAsia="ru-RU"/>
    </w:rPr>
  </w:style>
  <w:style w:type="paragraph" w:styleId="af">
    <w:name w:val="header"/>
    <w:basedOn w:val="a"/>
    <w:link w:val="af0"/>
    <w:uiPriority w:val="99"/>
    <w:unhideWhenUsed/>
    <w:rsid w:val="00EE71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E710D"/>
    <w:rPr>
      <w:rFonts w:ascii="Calibri" w:eastAsia="Times New Roman" w:hAnsi="Calibri" w:cs="Times New Roman"/>
      <w:lang w:eastAsia="ru-RU"/>
    </w:rPr>
  </w:style>
  <w:style w:type="paragraph" w:styleId="af1">
    <w:name w:val="No Spacing"/>
    <w:uiPriority w:val="1"/>
    <w:qFormat/>
    <w:rsid w:val="00CB6DA8"/>
    <w:pPr>
      <w:spacing w:after="0" w:line="240" w:lineRule="auto"/>
      <w:jc w:val="both"/>
    </w:pPr>
    <w:rPr>
      <w:rFonts w:ascii="Times New Roman" w:eastAsia="Calibri" w:hAnsi="Times New Roman" w:cs="Times New Roman"/>
      <w:sz w:val="28"/>
      <w:szCs w:val="26"/>
    </w:rPr>
  </w:style>
  <w:style w:type="paragraph" w:styleId="af2">
    <w:name w:val="Normal (Web)"/>
    <w:aliases w:val="Обычный (Web)"/>
    <w:basedOn w:val="a"/>
    <w:uiPriority w:val="99"/>
    <w:unhideWhenUsed/>
    <w:rsid w:val="00CB6D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319E-629C-44B6-BCF0-E092E900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2022-10-17T09:14:00Z</cp:lastPrinted>
  <dcterms:created xsi:type="dcterms:W3CDTF">2024-03-13T09:48:00Z</dcterms:created>
  <dcterms:modified xsi:type="dcterms:W3CDTF">2024-03-25T07:55:00Z</dcterms:modified>
</cp:coreProperties>
</file>